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8C6C" w14:textId="24D02511" w:rsidR="00602794" w:rsidRPr="00F00801" w:rsidRDefault="00602794" w:rsidP="00602794">
      <w:pPr>
        <w:pStyle w:val="Heading1"/>
        <w:rPr>
          <w:color w:val="404040"/>
        </w:rPr>
      </w:pPr>
      <w:r w:rsidRPr="00F00801">
        <w:rPr>
          <w:color w:val="404040"/>
        </w:rPr>
        <w:t>TILINTARKASTUSKERTOMUS 20</w:t>
      </w:r>
      <w:r w:rsidR="00A83651">
        <w:rPr>
          <w:color w:val="404040"/>
        </w:rPr>
        <w:t>20</w:t>
      </w:r>
    </w:p>
    <w:p w14:paraId="3C6AFA0E" w14:textId="77777777" w:rsidR="00602794" w:rsidRPr="00F00801" w:rsidRDefault="00602794" w:rsidP="00602794">
      <w:pPr>
        <w:rPr>
          <w:b/>
          <w:color w:val="404040"/>
          <w:sz w:val="18"/>
        </w:rPr>
      </w:pPr>
    </w:p>
    <w:p w14:paraId="6F07B76F" w14:textId="4A0040B9" w:rsidR="00602794" w:rsidRPr="00F00801" w:rsidRDefault="00F00801" w:rsidP="00602794">
      <w:pPr>
        <w:rPr>
          <w:b/>
          <w:color w:val="404040"/>
          <w:sz w:val="22"/>
        </w:rPr>
      </w:pPr>
      <w:r w:rsidRPr="00F00801">
        <w:rPr>
          <w:b/>
          <w:color w:val="404040"/>
          <w:sz w:val="22"/>
        </w:rPr>
        <w:t>K</w:t>
      </w:r>
      <w:r w:rsidR="00CC4461">
        <w:rPr>
          <w:b/>
          <w:color w:val="404040"/>
          <w:sz w:val="22"/>
        </w:rPr>
        <w:t>askisten</w:t>
      </w:r>
      <w:r w:rsidR="00602794" w:rsidRPr="00F00801">
        <w:rPr>
          <w:b/>
          <w:color w:val="404040"/>
          <w:sz w:val="22"/>
        </w:rPr>
        <w:t xml:space="preserve"> kaupunginvaltuustolle</w:t>
      </w:r>
    </w:p>
    <w:p w14:paraId="1615210D" w14:textId="77777777" w:rsidR="00602794" w:rsidRPr="00F00801" w:rsidRDefault="00602794" w:rsidP="00602794">
      <w:pPr>
        <w:rPr>
          <w:color w:val="404040"/>
        </w:rPr>
      </w:pPr>
    </w:p>
    <w:p w14:paraId="43A1AFC9" w14:textId="4078AECB" w:rsidR="00602794" w:rsidRPr="00297FB4" w:rsidRDefault="00602794" w:rsidP="00CC4461">
      <w:pPr>
        <w:jc w:val="both"/>
        <w:rPr>
          <w:color w:val="404040"/>
          <w:sz w:val="18"/>
          <w:szCs w:val="18"/>
        </w:rPr>
      </w:pPr>
      <w:r w:rsidRPr="00297FB4">
        <w:rPr>
          <w:color w:val="404040"/>
          <w:sz w:val="18"/>
          <w:szCs w:val="18"/>
        </w:rPr>
        <w:t xml:space="preserve">Olemme tarkastaneet </w:t>
      </w:r>
      <w:r w:rsidR="00F00801" w:rsidRPr="00297FB4">
        <w:rPr>
          <w:color w:val="404040"/>
          <w:sz w:val="18"/>
          <w:szCs w:val="18"/>
        </w:rPr>
        <w:t>K</w:t>
      </w:r>
      <w:r w:rsidR="00CC4461">
        <w:rPr>
          <w:color w:val="404040"/>
          <w:sz w:val="18"/>
          <w:szCs w:val="18"/>
        </w:rPr>
        <w:t>askisten</w:t>
      </w:r>
      <w:r w:rsidRPr="00297FB4">
        <w:rPr>
          <w:color w:val="404040"/>
          <w:sz w:val="18"/>
          <w:szCs w:val="18"/>
        </w:rPr>
        <w:t xml:space="preserve"> kaupungin hallinnon, kirjanpidon ja tilinpäätöksen tilikaudelta 1.1.–31.12.20</w:t>
      </w:r>
      <w:r w:rsidR="00A83651">
        <w:rPr>
          <w:color w:val="404040"/>
          <w:sz w:val="18"/>
          <w:szCs w:val="18"/>
        </w:rPr>
        <w:t>20</w:t>
      </w:r>
      <w:r w:rsidRPr="00297FB4">
        <w:rPr>
          <w:color w:val="404040"/>
          <w:sz w:val="18"/>
          <w:szCs w:val="18"/>
        </w:rPr>
        <w:t>. Tilinpäätös sisältää kaupungin taseen, tuloslaskelman, rahoituslaskelman ja niiden liitetiedot sekä talousarvion toteutumisvertailun ja toimintakertomuksen. Lisäksi tilinpäätökseen kuuluva konsernitilinpäätös sisältää konsernitaseen, konsernituloslaskelman, konsernin rahoituslaskelman ja niiden liitetiedot.</w:t>
      </w:r>
    </w:p>
    <w:p w14:paraId="2CE19779" w14:textId="77777777" w:rsidR="00602794" w:rsidRPr="00297FB4" w:rsidRDefault="00602794" w:rsidP="00CC4461">
      <w:pPr>
        <w:jc w:val="both"/>
        <w:rPr>
          <w:color w:val="404040"/>
          <w:sz w:val="18"/>
          <w:szCs w:val="18"/>
        </w:rPr>
      </w:pPr>
    </w:p>
    <w:p w14:paraId="657CD48C" w14:textId="77777777" w:rsidR="00602794" w:rsidRPr="00297FB4" w:rsidRDefault="00602794" w:rsidP="00CC4461">
      <w:pPr>
        <w:jc w:val="both"/>
        <w:rPr>
          <w:color w:val="404040"/>
          <w:sz w:val="18"/>
          <w:szCs w:val="18"/>
        </w:rPr>
      </w:pPr>
      <w:r w:rsidRPr="00297FB4">
        <w:rPr>
          <w:color w:val="404040"/>
          <w:sz w:val="18"/>
          <w:szCs w:val="18"/>
        </w:rPr>
        <w:t xml:space="preserve">Kaupunginhallitus ja muut tilivelvolliset ovat vastuussa kaupungin hallinnosta ja taloudenhoidosta tilikaudella. </w:t>
      </w:r>
      <w:r w:rsidRPr="00297FB4">
        <w:rPr>
          <w:bCs/>
          <w:color w:val="404040"/>
          <w:sz w:val="18"/>
          <w:szCs w:val="18"/>
        </w:rPr>
        <w:t xml:space="preserve">Kaupunginhallitus ja muu konsernijohto vastaavat kuntakonsernin ohjauksesta ja konsernivalvonnan järjestämisestä. </w:t>
      </w:r>
      <w:r w:rsidRPr="00297FB4">
        <w:rPr>
          <w:color w:val="404040"/>
          <w:sz w:val="18"/>
          <w:szCs w:val="18"/>
        </w:rPr>
        <w:t>Kaupunginhallitus ja kaupunginjohtaja vastaavat tilinpäätöksen laatimisesta ja siitä, että tilinpäätös antaa oikeat ja riittävät tiedot kaupungin tuloksesta, taloudellisesta asemasta, rahoituksesta ja toiminnasta tilinpäätöksen laatimista koskevien säännösten ja määräysten mukaisesti. Kaupunginhallitus ja kaupunginjohtaja ovat toimintakertomuksessa tehneet selkoa kaupungin sisäisen valvonnan ja riskienhallinnan sekä konsernivalvonnan järjestämisestä.</w:t>
      </w:r>
    </w:p>
    <w:p w14:paraId="00F2E5AA" w14:textId="77777777" w:rsidR="00602794" w:rsidRPr="00297FB4" w:rsidRDefault="00602794" w:rsidP="00CC4461">
      <w:pPr>
        <w:jc w:val="both"/>
        <w:rPr>
          <w:color w:val="404040"/>
          <w:sz w:val="18"/>
          <w:szCs w:val="18"/>
        </w:rPr>
      </w:pPr>
    </w:p>
    <w:p w14:paraId="01616654" w14:textId="77777777" w:rsidR="00602794" w:rsidRPr="00297FB4" w:rsidRDefault="00602794" w:rsidP="00CC4461">
      <w:pPr>
        <w:jc w:val="both"/>
        <w:rPr>
          <w:color w:val="404040"/>
          <w:sz w:val="18"/>
          <w:szCs w:val="18"/>
        </w:rPr>
      </w:pPr>
      <w:r w:rsidRPr="00297FB4">
        <w:rPr>
          <w:color w:val="404040"/>
          <w:sz w:val="18"/>
          <w:szCs w:val="18"/>
        </w:rPr>
        <w:t>Olemme tarkastaneet tilikauden hallinnon, kirjanpidon ja tilinpäätöksen julkishallinnon hyvän tilintarkastustavan mukaisesti olennaisten virheiden ja puutteiden havaitsemiseksi ja raportoimiseksi tarkastuksen tuloksina. Hallinnon tarkastuksessa olemme selvittäneet toimielinten jäsenten ja tehtäväalueiden johtavien viranhaltijoiden toiminnan lainmukaisuutta. Kaupungin sisäisen valvonnan ja riskienhallinnan sekä konsernivalvonnan järjestämisen asianmukaisuutta olemme tarkastaneet ottaen huomioon toimintakertomuksessa niistä esitetyt selonteot. Lisäksi olemme tarkastaneet valtionosuuksien perusteista annettujen tietojen oikeellisuutta. Olemme tehneet tarkastuksen riittävän varmuuden saamiseksi siitä, onko hallintoa hoidettu lain ja valtuuston päätösten mukaisesti. Kirjanpitoa sekä tilinpäätöksen laatimisperiaatteita, sisältöä ja esittämistapaa olemme tarkastaneet riittävässä laajuudessa sen toteamiseksi, ettei tilinpäätös sisällä olennaisia virheitä eikä puutteita.</w:t>
      </w:r>
    </w:p>
    <w:p w14:paraId="109F6782" w14:textId="77777777" w:rsidR="00602794" w:rsidRPr="00F00801" w:rsidRDefault="00602794" w:rsidP="00CC4461">
      <w:pPr>
        <w:jc w:val="both"/>
        <w:rPr>
          <w:color w:val="404040"/>
        </w:rPr>
      </w:pPr>
    </w:p>
    <w:p w14:paraId="4E528DAC" w14:textId="77777777" w:rsidR="00602794" w:rsidRPr="00F00801" w:rsidRDefault="00602794" w:rsidP="00CC4461">
      <w:pPr>
        <w:jc w:val="both"/>
        <w:rPr>
          <w:b/>
          <w:color w:val="404040"/>
          <w:sz w:val="22"/>
        </w:rPr>
      </w:pPr>
      <w:r w:rsidRPr="00F00801">
        <w:rPr>
          <w:b/>
          <w:color w:val="404040"/>
          <w:sz w:val="22"/>
        </w:rPr>
        <w:t>Tarkastuksen tulokset</w:t>
      </w:r>
    </w:p>
    <w:p w14:paraId="5011EDD1" w14:textId="77777777" w:rsidR="00602794" w:rsidRPr="00F00801" w:rsidRDefault="00602794" w:rsidP="00CC4461">
      <w:pPr>
        <w:jc w:val="both"/>
        <w:rPr>
          <w:color w:val="404040"/>
          <w:sz w:val="18"/>
        </w:rPr>
      </w:pPr>
    </w:p>
    <w:p w14:paraId="5ADD437D" w14:textId="32F53397" w:rsidR="00602794" w:rsidRPr="00297FB4" w:rsidRDefault="006E41DF" w:rsidP="00CC4461">
      <w:pPr>
        <w:jc w:val="both"/>
        <w:rPr>
          <w:color w:val="404040"/>
          <w:sz w:val="18"/>
          <w:szCs w:val="18"/>
        </w:rPr>
      </w:pPr>
      <w:bookmarkStart w:id="0" w:name="_Hlk73175565"/>
      <w:r w:rsidRPr="006E41DF">
        <w:rPr>
          <w:color w:val="404040"/>
          <w:sz w:val="18"/>
          <w:szCs w:val="18"/>
        </w:rPr>
        <w:t xml:space="preserve">Vuoden </w:t>
      </w:r>
      <w:r>
        <w:rPr>
          <w:color w:val="404040"/>
          <w:sz w:val="18"/>
          <w:szCs w:val="18"/>
        </w:rPr>
        <w:t>2020</w:t>
      </w:r>
      <w:r w:rsidRPr="006E41DF">
        <w:rPr>
          <w:color w:val="404040"/>
          <w:sz w:val="18"/>
          <w:szCs w:val="18"/>
        </w:rPr>
        <w:t xml:space="preserve"> talousarvion sitovien määrärahojen ylityksiä on tapahtunut eräiden tehtäväalueiden kohdalla. Seuraava</w:t>
      </w:r>
      <w:r w:rsidR="00CC4461">
        <w:rPr>
          <w:color w:val="404040"/>
          <w:sz w:val="18"/>
          <w:szCs w:val="18"/>
        </w:rPr>
        <w:t>t</w:t>
      </w:r>
      <w:r w:rsidRPr="006E41DF">
        <w:rPr>
          <w:color w:val="404040"/>
          <w:sz w:val="18"/>
          <w:szCs w:val="18"/>
        </w:rPr>
        <w:t xml:space="preserve"> poikkeama</w:t>
      </w:r>
      <w:r w:rsidR="00CC4461">
        <w:rPr>
          <w:color w:val="404040"/>
          <w:sz w:val="18"/>
          <w:szCs w:val="18"/>
        </w:rPr>
        <w:t>t</w:t>
      </w:r>
      <w:r w:rsidRPr="006E41DF">
        <w:rPr>
          <w:color w:val="404040"/>
          <w:sz w:val="18"/>
          <w:szCs w:val="18"/>
        </w:rPr>
        <w:t xml:space="preserve"> on katsottava olennais</w:t>
      </w:r>
      <w:r w:rsidR="00CC4461">
        <w:rPr>
          <w:color w:val="404040"/>
          <w:sz w:val="18"/>
          <w:szCs w:val="18"/>
        </w:rPr>
        <w:t>i</w:t>
      </w:r>
      <w:r w:rsidRPr="006E41DF">
        <w:rPr>
          <w:color w:val="404040"/>
          <w:sz w:val="18"/>
          <w:szCs w:val="18"/>
        </w:rPr>
        <w:t xml:space="preserve">ksi: </w:t>
      </w:r>
      <w:r w:rsidR="00CC4461">
        <w:rPr>
          <w:color w:val="404040"/>
          <w:sz w:val="18"/>
          <w:szCs w:val="18"/>
        </w:rPr>
        <w:t>erikoissairaanhoito (kustannuspaikka 2002</w:t>
      </w:r>
      <w:r w:rsidR="00CC4461" w:rsidRPr="00CC4461">
        <w:t xml:space="preserve"> </w:t>
      </w:r>
      <w:r w:rsidR="00CC4461" w:rsidRPr="00CC4461">
        <w:rPr>
          <w:color w:val="404040"/>
          <w:sz w:val="18"/>
          <w:szCs w:val="18"/>
        </w:rPr>
        <w:t>määrärahan ylitys 0,43 milj. euroa</w:t>
      </w:r>
      <w:r w:rsidR="00CC4461">
        <w:rPr>
          <w:color w:val="404040"/>
          <w:sz w:val="18"/>
          <w:szCs w:val="18"/>
        </w:rPr>
        <w:t>)</w:t>
      </w:r>
      <w:r w:rsidRPr="006E41DF">
        <w:rPr>
          <w:color w:val="404040"/>
          <w:sz w:val="18"/>
          <w:szCs w:val="18"/>
        </w:rPr>
        <w:t xml:space="preserve"> </w:t>
      </w:r>
      <w:r w:rsidR="00CC4461">
        <w:rPr>
          <w:color w:val="404040"/>
          <w:sz w:val="18"/>
          <w:szCs w:val="18"/>
        </w:rPr>
        <w:t>ja kotihoito (kustannuspaikka 2301, määrärahan ylitys 0,12 milj. euroa)</w:t>
      </w:r>
      <w:r w:rsidRPr="006E41DF">
        <w:rPr>
          <w:color w:val="404040"/>
          <w:sz w:val="18"/>
          <w:szCs w:val="18"/>
        </w:rPr>
        <w:t>, tilivelvolli</w:t>
      </w:r>
      <w:r w:rsidR="008E6374">
        <w:rPr>
          <w:color w:val="404040"/>
          <w:sz w:val="18"/>
          <w:szCs w:val="18"/>
        </w:rPr>
        <w:t>set</w:t>
      </w:r>
      <w:r w:rsidRPr="006E41DF">
        <w:rPr>
          <w:color w:val="404040"/>
          <w:sz w:val="18"/>
          <w:szCs w:val="18"/>
        </w:rPr>
        <w:t xml:space="preserve"> </w:t>
      </w:r>
      <w:r>
        <w:rPr>
          <w:color w:val="404040"/>
          <w:sz w:val="18"/>
          <w:szCs w:val="18"/>
        </w:rPr>
        <w:t>perusturva</w:t>
      </w:r>
      <w:r w:rsidRPr="006E41DF">
        <w:rPr>
          <w:color w:val="404040"/>
          <w:sz w:val="18"/>
          <w:szCs w:val="18"/>
        </w:rPr>
        <w:t xml:space="preserve">lautakunta ja </w:t>
      </w:r>
      <w:r>
        <w:rPr>
          <w:color w:val="404040"/>
          <w:sz w:val="18"/>
          <w:szCs w:val="18"/>
        </w:rPr>
        <w:t>perusturva</w:t>
      </w:r>
      <w:r w:rsidRPr="006E41DF">
        <w:rPr>
          <w:color w:val="404040"/>
          <w:sz w:val="18"/>
          <w:szCs w:val="18"/>
        </w:rPr>
        <w:t>johtaja</w:t>
      </w:r>
      <w:r>
        <w:rPr>
          <w:color w:val="404040"/>
          <w:sz w:val="18"/>
          <w:szCs w:val="18"/>
        </w:rPr>
        <w:t>.</w:t>
      </w:r>
      <w:r w:rsidR="00CC4461">
        <w:rPr>
          <w:color w:val="404040"/>
          <w:sz w:val="18"/>
          <w:szCs w:val="18"/>
        </w:rPr>
        <w:t xml:space="preserve"> Vesihuolto (kustannuspaikka 5022, määrärahan ylitys 0,25 milj. euroa) ja toimitilat (kustannuspaikat 5201-5223, määrärahan ylitys 0,19 milj. euroa), tilivelvolliset tekninen lautakunta ja tekninen johtaja.</w:t>
      </w:r>
      <w:r w:rsidR="00545AFC">
        <w:rPr>
          <w:color w:val="404040"/>
          <w:sz w:val="18"/>
          <w:szCs w:val="18"/>
        </w:rPr>
        <w:t xml:space="preserve"> </w:t>
      </w:r>
      <w:bookmarkEnd w:id="0"/>
      <w:r w:rsidRPr="006E41DF">
        <w:rPr>
          <w:color w:val="404040"/>
          <w:sz w:val="18"/>
          <w:szCs w:val="18"/>
        </w:rPr>
        <w:t>Muilta osin k</w:t>
      </w:r>
      <w:r w:rsidR="00A83651">
        <w:rPr>
          <w:color w:val="404040"/>
          <w:sz w:val="18"/>
          <w:szCs w:val="18"/>
        </w:rPr>
        <w:t>aupungin</w:t>
      </w:r>
      <w:r w:rsidRPr="006E41DF">
        <w:rPr>
          <w:color w:val="404040"/>
          <w:sz w:val="18"/>
          <w:szCs w:val="18"/>
        </w:rPr>
        <w:t xml:space="preserve"> hallintoa on hoidettu lain ja valtuuston päätösten mukaisesti</w:t>
      </w:r>
      <w:r w:rsidR="00545AFC">
        <w:rPr>
          <w:color w:val="404040"/>
          <w:sz w:val="18"/>
          <w:szCs w:val="18"/>
        </w:rPr>
        <w:t>.</w:t>
      </w:r>
    </w:p>
    <w:p w14:paraId="75730712" w14:textId="77777777" w:rsidR="00602794" w:rsidRPr="00297FB4" w:rsidRDefault="00602794" w:rsidP="00CC4461">
      <w:pPr>
        <w:jc w:val="both"/>
        <w:rPr>
          <w:color w:val="404040"/>
          <w:sz w:val="18"/>
          <w:szCs w:val="18"/>
        </w:rPr>
      </w:pPr>
    </w:p>
    <w:p w14:paraId="58E3369F" w14:textId="77777777" w:rsidR="00602794" w:rsidRPr="00297FB4" w:rsidRDefault="00602794" w:rsidP="00CC4461">
      <w:pPr>
        <w:jc w:val="both"/>
        <w:rPr>
          <w:color w:val="404040"/>
          <w:sz w:val="18"/>
          <w:szCs w:val="18"/>
        </w:rPr>
      </w:pPr>
      <w:r w:rsidRPr="00297FB4">
        <w:rPr>
          <w:color w:val="404040"/>
          <w:sz w:val="18"/>
          <w:szCs w:val="18"/>
        </w:rPr>
        <w:t>Kaupungin sisäinen valvonta ja riskienhallinta sekä konsernivalvonta on järjestetty asianmukaisesti.</w:t>
      </w:r>
    </w:p>
    <w:p w14:paraId="1FB35FFC" w14:textId="77777777" w:rsidR="00602794" w:rsidRPr="00297FB4" w:rsidRDefault="00602794" w:rsidP="00CC4461">
      <w:pPr>
        <w:jc w:val="both"/>
        <w:rPr>
          <w:color w:val="404040"/>
          <w:sz w:val="18"/>
          <w:szCs w:val="18"/>
        </w:rPr>
      </w:pPr>
    </w:p>
    <w:p w14:paraId="3F760171" w14:textId="77777777" w:rsidR="00602794" w:rsidRPr="00297FB4" w:rsidRDefault="00602794" w:rsidP="00CC4461">
      <w:pPr>
        <w:jc w:val="both"/>
        <w:rPr>
          <w:color w:val="404040"/>
          <w:sz w:val="18"/>
          <w:szCs w:val="18"/>
        </w:rPr>
      </w:pPr>
      <w:r w:rsidRPr="00297FB4">
        <w:rPr>
          <w:color w:val="404040"/>
          <w:sz w:val="18"/>
          <w:szCs w:val="18"/>
        </w:rPr>
        <w:t>Valtionosuuksien perusteista annetut tiedot ovat oikeita.</w:t>
      </w:r>
    </w:p>
    <w:p w14:paraId="2D221D0D" w14:textId="77777777" w:rsidR="00602794" w:rsidRPr="00297FB4" w:rsidRDefault="00602794" w:rsidP="00CC4461">
      <w:pPr>
        <w:jc w:val="both"/>
        <w:rPr>
          <w:color w:val="404040"/>
          <w:sz w:val="18"/>
          <w:szCs w:val="18"/>
        </w:rPr>
      </w:pPr>
    </w:p>
    <w:p w14:paraId="10C13CC3" w14:textId="77777777" w:rsidR="00602794" w:rsidRPr="00297FB4" w:rsidRDefault="00602794" w:rsidP="00CC4461">
      <w:pPr>
        <w:jc w:val="both"/>
        <w:rPr>
          <w:color w:val="404040"/>
          <w:sz w:val="18"/>
          <w:szCs w:val="18"/>
        </w:rPr>
      </w:pPr>
      <w:r w:rsidRPr="00297FB4">
        <w:rPr>
          <w:color w:val="404040"/>
          <w:sz w:val="18"/>
          <w:szCs w:val="18"/>
        </w:rPr>
        <w:t>Kaupungin tilinpäätös ja siihen kuuluva konsernitilinpäätös on laadittu tilinpäätöksen laatimista koskevien säännösten ja määräysten mukaisesti. Tilinpäätös antaa oikeat ja riittävät tiedot tilikauden tuloksesta, taloudellisesta asemasta, rahoituksesta ja toiminnasta.</w:t>
      </w:r>
    </w:p>
    <w:p w14:paraId="6044D1CA" w14:textId="77777777" w:rsidR="00602794" w:rsidRPr="00F00801" w:rsidRDefault="00602794" w:rsidP="00CC4461">
      <w:pPr>
        <w:jc w:val="both"/>
        <w:rPr>
          <w:color w:val="404040"/>
        </w:rPr>
      </w:pPr>
    </w:p>
    <w:p w14:paraId="4B312120" w14:textId="77777777" w:rsidR="00602794" w:rsidRPr="00F00801" w:rsidRDefault="00602794" w:rsidP="00CC4461">
      <w:pPr>
        <w:jc w:val="both"/>
        <w:rPr>
          <w:b/>
          <w:color w:val="404040"/>
          <w:sz w:val="22"/>
        </w:rPr>
      </w:pPr>
      <w:r w:rsidRPr="00F00801">
        <w:rPr>
          <w:b/>
          <w:color w:val="404040"/>
          <w:sz w:val="22"/>
        </w:rPr>
        <w:t>Lausunnot tilinpäätöksen hyväksymisestä ja vastuuvapauden myöntämisestä</w:t>
      </w:r>
    </w:p>
    <w:p w14:paraId="36D0B44C" w14:textId="77777777" w:rsidR="00602794" w:rsidRPr="00F00801" w:rsidRDefault="00602794" w:rsidP="00CC4461">
      <w:pPr>
        <w:jc w:val="both"/>
        <w:rPr>
          <w:color w:val="404040"/>
        </w:rPr>
      </w:pPr>
    </w:p>
    <w:p w14:paraId="7FA1A21F" w14:textId="77777777" w:rsidR="00602794" w:rsidRPr="00297FB4" w:rsidRDefault="00602794" w:rsidP="00CC4461">
      <w:pPr>
        <w:jc w:val="both"/>
        <w:rPr>
          <w:color w:val="404040"/>
          <w:sz w:val="18"/>
          <w:szCs w:val="18"/>
        </w:rPr>
      </w:pPr>
      <w:r w:rsidRPr="00297FB4">
        <w:rPr>
          <w:color w:val="404040"/>
          <w:sz w:val="18"/>
          <w:szCs w:val="18"/>
        </w:rPr>
        <w:t>Esitämme tilinpäätöksen hyväksymistä.</w:t>
      </w:r>
    </w:p>
    <w:p w14:paraId="76D56948" w14:textId="77777777" w:rsidR="00602794" w:rsidRPr="00297FB4" w:rsidRDefault="00602794" w:rsidP="00CC4461">
      <w:pPr>
        <w:jc w:val="both"/>
        <w:rPr>
          <w:color w:val="404040"/>
          <w:sz w:val="18"/>
          <w:szCs w:val="18"/>
        </w:rPr>
      </w:pPr>
    </w:p>
    <w:p w14:paraId="2DF1EC9E" w14:textId="37C5CDEC" w:rsidR="00602794" w:rsidRDefault="006E41DF" w:rsidP="00CC4461">
      <w:pPr>
        <w:jc w:val="both"/>
        <w:rPr>
          <w:color w:val="404040"/>
          <w:sz w:val="18"/>
          <w:szCs w:val="18"/>
        </w:rPr>
      </w:pPr>
      <w:r w:rsidRPr="006E41DF">
        <w:rPr>
          <w:color w:val="404040"/>
          <w:sz w:val="18"/>
          <w:szCs w:val="18"/>
        </w:rPr>
        <w:t>Esitämme vastuuvapauden myöntämistä tilivelvollisille tarkastamaltamme tilikaudelta edellyttäen, että valtuusto hyväksyy tarkastuksen tuloksina mainitut talousarviopoikkeamat.</w:t>
      </w:r>
    </w:p>
    <w:p w14:paraId="3A799633" w14:textId="77777777" w:rsidR="006E41DF" w:rsidRPr="00297FB4" w:rsidRDefault="006E41DF" w:rsidP="00CC4461">
      <w:pPr>
        <w:jc w:val="both"/>
        <w:rPr>
          <w:color w:val="404040"/>
          <w:sz w:val="18"/>
          <w:szCs w:val="18"/>
        </w:rPr>
      </w:pPr>
    </w:p>
    <w:p w14:paraId="350F3EBE" w14:textId="36AFEFE7" w:rsidR="00602794" w:rsidRPr="00297FB4" w:rsidRDefault="00CC4461" w:rsidP="00CC4461">
      <w:pPr>
        <w:jc w:val="both"/>
        <w:rPr>
          <w:color w:val="404040"/>
          <w:sz w:val="18"/>
          <w:szCs w:val="18"/>
        </w:rPr>
      </w:pPr>
      <w:r>
        <w:rPr>
          <w:color w:val="404040"/>
          <w:sz w:val="18"/>
          <w:szCs w:val="18"/>
        </w:rPr>
        <w:t>Kaskisissa</w:t>
      </w:r>
      <w:r w:rsidR="00602794" w:rsidRPr="00297FB4">
        <w:rPr>
          <w:color w:val="404040"/>
          <w:sz w:val="18"/>
          <w:szCs w:val="18"/>
        </w:rPr>
        <w:t xml:space="preserve"> </w:t>
      </w:r>
      <w:r w:rsidR="002A7161">
        <w:rPr>
          <w:color w:val="404040"/>
          <w:sz w:val="18"/>
          <w:szCs w:val="18"/>
        </w:rPr>
        <w:t>8</w:t>
      </w:r>
      <w:r w:rsidR="00602794" w:rsidRPr="00297FB4">
        <w:rPr>
          <w:color w:val="404040"/>
          <w:sz w:val="18"/>
          <w:szCs w:val="18"/>
        </w:rPr>
        <w:t>.</w:t>
      </w:r>
      <w:r>
        <w:rPr>
          <w:color w:val="404040"/>
          <w:sz w:val="18"/>
          <w:szCs w:val="18"/>
        </w:rPr>
        <w:t>6</w:t>
      </w:r>
      <w:r w:rsidR="00602794" w:rsidRPr="00297FB4">
        <w:rPr>
          <w:color w:val="404040"/>
          <w:sz w:val="18"/>
          <w:szCs w:val="18"/>
        </w:rPr>
        <w:t>.20</w:t>
      </w:r>
      <w:r w:rsidR="00297FB4" w:rsidRPr="00297FB4">
        <w:rPr>
          <w:color w:val="404040"/>
          <w:sz w:val="18"/>
          <w:szCs w:val="18"/>
        </w:rPr>
        <w:t>2</w:t>
      </w:r>
      <w:r w:rsidR="00545AFC">
        <w:rPr>
          <w:color w:val="404040"/>
          <w:sz w:val="18"/>
          <w:szCs w:val="18"/>
        </w:rPr>
        <w:t>1</w:t>
      </w:r>
    </w:p>
    <w:p w14:paraId="24E6D498" w14:textId="77777777" w:rsidR="00602794" w:rsidRPr="00297FB4" w:rsidRDefault="00602794" w:rsidP="00CC4461">
      <w:pPr>
        <w:jc w:val="both"/>
        <w:rPr>
          <w:color w:val="404040"/>
          <w:sz w:val="18"/>
          <w:szCs w:val="18"/>
        </w:rPr>
      </w:pPr>
    </w:p>
    <w:p w14:paraId="46768F54" w14:textId="77777777" w:rsidR="00602794" w:rsidRPr="00297FB4" w:rsidRDefault="00602794" w:rsidP="00CC4461">
      <w:pPr>
        <w:jc w:val="both"/>
        <w:rPr>
          <w:color w:val="404040"/>
          <w:sz w:val="18"/>
          <w:szCs w:val="18"/>
        </w:rPr>
      </w:pPr>
      <w:r w:rsidRPr="00297FB4">
        <w:rPr>
          <w:color w:val="404040"/>
          <w:sz w:val="18"/>
          <w:szCs w:val="18"/>
        </w:rPr>
        <w:t>BDO Audiator Oy, tilintarkastusyhteisö</w:t>
      </w:r>
    </w:p>
    <w:p w14:paraId="73B24E80" w14:textId="52D9C492" w:rsidR="00297FB4" w:rsidRDefault="00297FB4" w:rsidP="00CC4461">
      <w:pPr>
        <w:jc w:val="both"/>
        <w:rPr>
          <w:color w:val="404040"/>
          <w:sz w:val="18"/>
          <w:szCs w:val="18"/>
        </w:rPr>
      </w:pPr>
    </w:p>
    <w:p w14:paraId="0756F879" w14:textId="2E86EEDC" w:rsidR="00297FB4" w:rsidRDefault="00297FB4" w:rsidP="00CC4461">
      <w:pPr>
        <w:jc w:val="both"/>
        <w:rPr>
          <w:color w:val="404040"/>
          <w:sz w:val="18"/>
          <w:szCs w:val="18"/>
        </w:rPr>
      </w:pPr>
    </w:p>
    <w:p w14:paraId="09862A8B" w14:textId="77777777" w:rsidR="00297FB4" w:rsidRPr="00297FB4" w:rsidRDefault="00297FB4" w:rsidP="00CC4461">
      <w:pPr>
        <w:jc w:val="both"/>
        <w:rPr>
          <w:color w:val="404040"/>
          <w:sz w:val="18"/>
          <w:szCs w:val="18"/>
        </w:rPr>
      </w:pPr>
    </w:p>
    <w:p w14:paraId="4645445C" w14:textId="77777777" w:rsidR="00CE0750" w:rsidRPr="00297FB4" w:rsidRDefault="00F00801" w:rsidP="00CC4461">
      <w:pPr>
        <w:jc w:val="both"/>
        <w:rPr>
          <w:color w:val="404040"/>
          <w:sz w:val="18"/>
          <w:szCs w:val="18"/>
        </w:rPr>
      </w:pPr>
      <w:r w:rsidRPr="00297FB4">
        <w:rPr>
          <w:color w:val="404040"/>
          <w:sz w:val="18"/>
          <w:szCs w:val="18"/>
        </w:rPr>
        <w:t>Andreas Holmgård</w:t>
      </w:r>
    </w:p>
    <w:p w14:paraId="6A5C5217" w14:textId="77777777" w:rsidR="000F6AB0" w:rsidRPr="00297FB4" w:rsidRDefault="00602794" w:rsidP="00CC4461">
      <w:pPr>
        <w:jc w:val="both"/>
        <w:rPr>
          <w:color w:val="404040"/>
          <w:sz w:val="18"/>
          <w:szCs w:val="18"/>
        </w:rPr>
      </w:pPr>
      <w:r w:rsidRPr="00297FB4">
        <w:rPr>
          <w:color w:val="404040"/>
          <w:sz w:val="18"/>
          <w:szCs w:val="18"/>
        </w:rPr>
        <w:t>JHT</w:t>
      </w:r>
      <w:r w:rsidR="00F00801" w:rsidRPr="00297FB4">
        <w:rPr>
          <w:color w:val="404040"/>
          <w:sz w:val="18"/>
          <w:szCs w:val="18"/>
        </w:rPr>
        <w:t>, KHT</w:t>
      </w:r>
    </w:p>
    <w:sectPr w:rsidR="000F6AB0" w:rsidRPr="00297FB4" w:rsidSect="00CE0750">
      <w:headerReference w:type="first" r:id="rId10"/>
      <w:footerReference w:type="first" r:id="rId11"/>
      <w:pgSz w:w="11906" w:h="16838" w:code="9"/>
      <w:pgMar w:top="1843"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7E97C" w14:textId="77777777" w:rsidR="00DA10B5" w:rsidRDefault="00DA10B5">
      <w:r>
        <w:separator/>
      </w:r>
    </w:p>
  </w:endnote>
  <w:endnote w:type="continuationSeparator" w:id="0">
    <w:p w14:paraId="33B76735" w14:textId="77777777" w:rsidR="00DA10B5" w:rsidRDefault="00DA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0E24" w14:textId="77777777" w:rsidR="003A607B" w:rsidRDefault="00C258BF">
    <w:pPr>
      <w:pStyle w:val="Footer"/>
    </w:pPr>
    <w:r>
      <w:rPr>
        <w:noProof/>
      </w:rPr>
      <mc:AlternateContent>
        <mc:Choice Requires="wps">
          <w:drawing>
            <wp:anchor distT="0" distB="0" distL="114300" distR="114300" simplePos="0" relativeHeight="251658240" behindDoc="0" locked="1" layoutInCell="1" allowOverlap="1" wp14:anchorId="31BB5165" wp14:editId="7A2E61BC">
              <wp:simplePos x="0" y="0"/>
              <wp:positionH relativeFrom="page">
                <wp:posOffset>1080135</wp:posOffset>
              </wp:positionH>
              <wp:positionV relativeFrom="page">
                <wp:posOffset>9980295</wp:posOffset>
              </wp:positionV>
              <wp:extent cx="5400040" cy="371475"/>
              <wp:effectExtent l="381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8505" w:type="dxa"/>
                            <w:tblLayout w:type="fixed"/>
                            <w:tblCellMar>
                              <w:left w:w="0" w:type="dxa"/>
                              <w:right w:w="0" w:type="dxa"/>
                            </w:tblCellMar>
                            <w:tblLook w:val="0000" w:firstRow="0" w:lastRow="0" w:firstColumn="0" w:lastColumn="0" w:noHBand="0" w:noVBand="0"/>
                          </w:tblPr>
                          <w:tblGrid>
                            <w:gridCol w:w="8505"/>
                          </w:tblGrid>
                          <w:tr w:rsidR="00125963" w:rsidRPr="00635ED8" w14:paraId="25E0DF1C" w14:textId="77777777" w:rsidTr="009F30F1">
                            <w:trPr>
                              <w:trHeight w:val="571"/>
                            </w:trPr>
                            <w:tc>
                              <w:tcPr>
                                <w:tcW w:w="9375" w:type="dxa"/>
                                <w:vAlign w:val="bottom"/>
                              </w:tcPr>
                              <w:p w14:paraId="7EC9B90D" w14:textId="77777777" w:rsidR="008E45C6" w:rsidRPr="008E45C6" w:rsidRDefault="008E45C6" w:rsidP="008E45C6">
                                <w:pPr>
                                  <w:pStyle w:val="BDOFooter"/>
                                  <w:rPr>
                                    <w:color w:val="404040"/>
                                    <w:lang w:val="it-IT"/>
                                  </w:rPr>
                                </w:pPr>
                              </w:p>
                              <w:p w14:paraId="1BCD1665" w14:textId="77777777" w:rsidR="00125963" w:rsidRPr="00C258BF" w:rsidRDefault="00635ED8" w:rsidP="008E45C6">
                                <w:pPr>
                                  <w:pStyle w:val="BDOFooter"/>
                                  <w:rPr>
                                    <w:color w:val="404040"/>
                                    <w:lang w:val="it-IT"/>
                                  </w:rPr>
                                </w:pPr>
                                <w:r w:rsidRPr="00635ED8">
                                  <w:rPr>
                                    <w:color w:val="404040"/>
                                    <w:lang w:val="it-IT"/>
                                  </w:rPr>
                                  <w:t>BDO Audiator Oy (Y-tunnus 0904285-6) kuuluu suomalaiseen BDO-konserniin. Emoyhtiö BDO Oy on itsenäinen jäsen BDO International Limitedissä ja kuuluu kansainvälisten itsenäisten BDO-jäsenyhtiöiden verkostoon.</w:t>
                                </w:r>
                              </w:p>
                            </w:tc>
                          </w:tr>
                        </w:tbl>
                        <w:p w14:paraId="3EDBF469" w14:textId="77777777" w:rsidR="00125963" w:rsidRPr="003A607B" w:rsidRDefault="00125963" w:rsidP="00125963">
                          <w:pPr>
                            <w:pStyle w:val="BDONormal"/>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B5165" id="_x0000_t202" coordsize="21600,21600" o:spt="202" path="m,l,21600r21600,l21600,xe">
              <v:stroke joinstyle="miter"/>
              <v:path gradientshapeok="t" o:connecttype="rect"/>
            </v:shapetype>
            <v:shape id="Text Box 6" o:spid="_x0000_s1027" type="#_x0000_t202" style="position:absolute;margin-left:85.05pt;margin-top:785.85pt;width:425.2pt;height:2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8505"/>
                    </w:tblGrid>
                    <w:tr w:rsidR="00125963" w:rsidRPr="00635ED8" w14:paraId="25E0DF1C" w14:textId="77777777" w:rsidTr="009F30F1">
                      <w:trPr>
                        <w:trHeight w:val="571"/>
                      </w:trPr>
                      <w:tc>
                        <w:tcPr>
                          <w:tcW w:w="9375" w:type="dxa"/>
                          <w:vAlign w:val="bottom"/>
                        </w:tcPr>
                        <w:p w14:paraId="7EC9B90D" w14:textId="77777777" w:rsidR="008E45C6" w:rsidRPr="008E45C6" w:rsidRDefault="008E45C6" w:rsidP="008E45C6">
                          <w:pPr>
                            <w:pStyle w:val="BDOFooter"/>
                            <w:rPr>
                              <w:color w:val="404040"/>
                              <w:lang w:val="it-IT"/>
                            </w:rPr>
                          </w:pPr>
                        </w:p>
                        <w:p w14:paraId="1BCD1665" w14:textId="77777777" w:rsidR="00125963" w:rsidRPr="00C258BF" w:rsidRDefault="00635ED8" w:rsidP="008E45C6">
                          <w:pPr>
                            <w:pStyle w:val="BDOFooter"/>
                            <w:rPr>
                              <w:color w:val="404040"/>
                              <w:lang w:val="it-IT"/>
                            </w:rPr>
                          </w:pPr>
                          <w:r w:rsidRPr="00635ED8">
                            <w:rPr>
                              <w:color w:val="404040"/>
                              <w:lang w:val="it-IT"/>
                            </w:rPr>
                            <w:t>BDO Audiator Oy (Y-tunnus 0904285-6) kuuluu suomalaiseen BDO-konserniin. Emoyhtiö BDO Oy on itsenäinen jäsen BDO International Limitedissä ja kuuluu kansainvälisten itsenäisten BDO-jäsenyhtiöiden verkostoon.</w:t>
                          </w:r>
                        </w:p>
                      </w:tc>
                    </w:tr>
                  </w:tbl>
                  <w:p w14:paraId="3EDBF469" w14:textId="77777777" w:rsidR="00125963" w:rsidRPr="003A607B" w:rsidRDefault="00125963" w:rsidP="00125963">
                    <w:pPr>
                      <w:pStyle w:val="BDONormal"/>
                      <w:rPr>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61FEF" w14:textId="77777777" w:rsidR="00DA10B5" w:rsidRDefault="00DA10B5">
      <w:r>
        <w:separator/>
      </w:r>
    </w:p>
  </w:footnote>
  <w:footnote w:type="continuationSeparator" w:id="0">
    <w:p w14:paraId="3ACEA9EB" w14:textId="77777777" w:rsidR="00DA10B5" w:rsidRDefault="00DA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9B96" w14:textId="77777777" w:rsidR="003A607B" w:rsidRDefault="00C258BF" w:rsidP="000F6AB0">
    <w:pPr>
      <w:pStyle w:val="BDONormal"/>
    </w:pPr>
    <w:r>
      <w:rPr>
        <w:noProof/>
      </w:rPr>
      <mc:AlternateContent>
        <mc:Choice Requires="wps">
          <w:drawing>
            <wp:anchor distT="0" distB="0" distL="114300" distR="114300" simplePos="0" relativeHeight="251657216" behindDoc="0" locked="1" layoutInCell="1" allowOverlap="1" wp14:anchorId="49311FF5" wp14:editId="7CA3C4A1">
              <wp:simplePos x="0" y="0"/>
              <wp:positionH relativeFrom="page">
                <wp:posOffset>1080135</wp:posOffset>
              </wp:positionH>
              <wp:positionV relativeFrom="page">
                <wp:posOffset>540385</wp:posOffset>
              </wp:positionV>
              <wp:extent cx="5400040" cy="720090"/>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3A607B" w:rsidRPr="00C7452E" w14:paraId="3F075D35" w14:textId="77777777">
                            <w:tc>
                              <w:tcPr>
                                <w:tcW w:w="4140" w:type="dxa"/>
                              </w:tcPr>
                              <w:p w14:paraId="60686587" w14:textId="77777777" w:rsidR="003A607B" w:rsidRDefault="00C258BF" w:rsidP="000F6AB0">
                                <w:pPr>
                                  <w:pStyle w:val="BDONormal"/>
                                </w:pPr>
                                <w:r>
                                  <w:rPr>
                                    <w:noProof/>
                                  </w:rPr>
                                  <w:drawing>
                                    <wp:inline distT="0" distB="0" distL="0" distR="0" wp14:anchorId="6CD9A6AD" wp14:editId="74DC1D3A">
                                      <wp:extent cx="981075" cy="371475"/>
                                      <wp:effectExtent l="0" t="0" r="0" b="0"/>
                                      <wp:docPr id="6"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p>
                            </w:tc>
                            <w:tc>
                              <w:tcPr>
                                <w:tcW w:w="2700" w:type="dxa"/>
                              </w:tcPr>
                              <w:p w14:paraId="200BCC2E" w14:textId="77777777" w:rsidR="003A607B" w:rsidRPr="00C258BF" w:rsidRDefault="008E45C6" w:rsidP="000F6AB0">
                                <w:pPr>
                                  <w:pStyle w:val="BDOAddress"/>
                                  <w:rPr>
                                    <w:color w:val="404040"/>
                                  </w:rPr>
                                </w:pPr>
                                <w:r>
                                  <w:rPr>
                                    <w:color w:val="404040"/>
                                  </w:rPr>
                                  <w:t>Keskus 020 743 2920</w:t>
                                </w:r>
                              </w:p>
                              <w:p w14:paraId="7FA4B5E8" w14:textId="77777777" w:rsidR="003A607B" w:rsidRPr="00C258BF" w:rsidRDefault="003A607B" w:rsidP="000F6AB0">
                                <w:pPr>
                                  <w:pStyle w:val="BDOAddressBold"/>
                                  <w:rPr>
                                    <w:color w:val="404040"/>
                                  </w:rPr>
                                </w:pPr>
                                <w:r w:rsidRPr="00C258BF">
                                  <w:rPr>
                                    <w:color w:val="404040"/>
                                  </w:rPr>
                                  <w:t>www.bdo.</w:t>
                                </w:r>
                                <w:r w:rsidR="008E45C6">
                                  <w:rPr>
                                    <w:color w:val="404040"/>
                                  </w:rPr>
                                  <w:t>fi</w:t>
                                </w:r>
                              </w:p>
                            </w:tc>
                            <w:tc>
                              <w:tcPr>
                                <w:tcW w:w="1699" w:type="dxa"/>
                              </w:tcPr>
                              <w:p w14:paraId="6CE38422" w14:textId="77777777" w:rsidR="008E45C6" w:rsidRPr="00C065A9" w:rsidRDefault="008E45C6" w:rsidP="000F6AB0">
                                <w:pPr>
                                  <w:pStyle w:val="BDOAddress"/>
                                  <w:rPr>
                                    <w:color w:val="404040"/>
                                    <w:lang w:val="fi-FI"/>
                                  </w:rPr>
                                </w:pPr>
                                <w:r w:rsidRPr="00C065A9">
                                  <w:rPr>
                                    <w:color w:val="404040"/>
                                    <w:lang w:val="fi-FI"/>
                                  </w:rPr>
                                  <w:t xml:space="preserve">BDO </w:t>
                                </w:r>
                                <w:r w:rsidR="007245B0">
                                  <w:rPr>
                                    <w:color w:val="404040"/>
                                    <w:lang w:val="fi-FI"/>
                                  </w:rPr>
                                  <w:t xml:space="preserve">Audiator </w:t>
                                </w:r>
                                <w:r w:rsidRPr="00C065A9">
                                  <w:rPr>
                                    <w:color w:val="404040"/>
                                    <w:lang w:val="fi-FI"/>
                                  </w:rPr>
                                  <w:t>Oy</w:t>
                                </w:r>
                              </w:p>
                              <w:p w14:paraId="6F50FA1E" w14:textId="77777777" w:rsidR="008E45C6" w:rsidRPr="00C065A9" w:rsidRDefault="008E45C6" w:rsidP="000F6AB0">
                                <w:pPr>
                                  <w:pStyle w:val="BDOAddress"/>
                                  <w:rPr>
                                    <w:color w:val="404040"/>
                                    <w:lang w:val="fi-FI"/>
                                  </w:rPr>
                                </w:pPr>
                                <w:r w:rsidRPr="00C065A9">
                                  <w:rPr>
                                    <w:color w:val="404040"/>
                                    <w:lang w:val="fi-FI"/>
                                  </w:rPr>
                                  <w:t>Vattuniemenranta 2</w:t>
                                </w:r>
                              </w:p>
                              <w:p w14:paraId="10985526" w14:textId="77777777" w:rsidR="008E45C6" w:rsidRPr="00C7452E" w:rsidRDefault="008E45C6" w:rsidP="008E45C6">
                                <w:pPr>
                                  <w:pStyle w:val="BDOAddress"/>
                                  <w:rPr>
                                    <w:color w:val="404040"/>
                                    <w:lang w:val="fi-FI"/>
                                  </w:rPr>
                                </w:pPr>
                                <w:r w:rsidRPr="00C065A9">
                                  <w:rPr>
                                    <w:color w:val="404040"/>
                                    <w:lang w:val="fi-FI"/>
                                  </w:rPr>
                                  <w:t>00210 Helsinki</w:t>
                                </w:r>
                              </w:p>
                            </w:tc>
                          </w:tr>
                        </w:tbl>
                        <w:p w14:paraId="188FA242" w14:textId="77777777" w:rsidR="003A607B" w:rsidRPr="00C065A9" w:rsidRDefault="003A607B" w:rsidP="000F6AB0">
                          <w:pPr>
                            <w:pStyle w:val="BDONormal"/>
                            <w:rPr>
                              <w:lang w:val="fi-F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11FF5" id="_x0000_t202" coordsize="21600,21600" o:spt="202" path="m,l,21600r21600,l21600,xe">
              <v:stroke joinstyle="miter"/>
              <v:path gradientshapeok="t" o:connecttype="rect"/>
            </v:shapetype>
            <v:shape id="Text Box 3" o:spid="_x0000_s1026" type="#_x0000_t202" style="position:absolute;margin-left:85.05pt;margin-top:42.55pt;width:425.2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3A607B" w:rsidRPr="00C7452E" w14:paraId="3F075D35" w14:textId="77777777">
                      <w:tc>
                        <w:tcPr>
                          <w:tcW w:w="4140" w:type="dxa"/>
                        </w:tcPr>
                        <w:p w14:paraId="60686587" w14:textId="77777777" w:rsidR="003A607B" w:rsidRDefault="00C258BF" w:rsidP="000F6AB0">
                          <w:pPr>
                            <w:pStyle w:val="BDONormal"/>
                          </w:pPr>
                          <w:r>
                            <w:rPr>
                              <w:noProof/>
                            </w:rPr>
                            <w:drawing>
                              <wp:inline distT="0" distB="0" distL="0" distR="0" wp14:anchorId="6CD9A6AD" wp14:editId="74DC1D3A">
                                <wp:extent cx="981075" cy="371475"/>
                                <wp:effectExtent l="0" t="0" r="0" b="0"/>
                                <wp:docPr id="6"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p>
                      </w:tc>
                      <w:tc>
                        <w:tcPr>
                          <w:tcW w:w="2700" w:type="dxa"/>
                        </w:tcPr>
                        <w:p w14:paraId="200BCC2E" w14:textId="77777777" w:rsidR="003A607B" w:rsidRPr="00C258BF" w:rsidRDefault="008E45C6" w:rsidP="000F6AB0">
                          <w:pPr>
                            <w:pStyle w:val="BDOAddress"/>
                            <w:rPr>
                              <w:color w:val="404040"/>
                            </w:rPr>
                          </w:pPr>
                          <w:r>
                            <w:rPr>
                              <w:color w:val="404040"/>
                            </w:rPr>
                            <w:t>Keskus 020 743 2920</w:t>
                          </w:r>
                        </w:p>
                        <w:p w14:paraId="7FA4B5E8" w14:textId="77777777" w:rsidR="003A607B" w:rsidRPr="00C258BF" w:rsidRDefault="003A607B" w:rsidP="000F6AB0">
                          <w:pPr>
                            <w:pStyle w:val="BDOAddressBold"/>
                            <w:rPr>
                              <w:color w:val="404040"/>
                            </w:rPr>
                          </w:pPr>
                          <w:r w:rsidRPr="00C258BF">
                            <w:rPr>
                              <w:color w:val="404040"/>
                            </w:rPr>
                            <w:t>www.bdo.</w:t>
                          </w:r>
                          <w:r w:rsidR="008E45C6">
                            <w:rPr>
                              <w:color w:val="404040"/>
                            </w:rPr>
                            <w:t>fi</w:t>
                          </w:r>
                        </w:p>
                      </w:tc>
                      <w:tc>
                        <w:tcPr>
                          <w:tcW w:w="1699" w:type="dxa"/>
                        </w:tcPr>
                        <w:p w14:paraId="6CE38422" w14:textId="77777777" w:rsidR="008E45C6" w:rsidRPr="00C065A9" w:rsidRDefault="008E45C6" w:rsidP="000F6AB0">
                          <w:pPr>
                            <w:pStyle w:val="BDOAddress"/>
                            <w:rPr>
                              <w:color w:val="404040"/>
                              <w:lang w:val="fi-FI"/>
                            </w:rPr>
                          </w:pPr>
                          <w:r w:rsidRPr="00C065A9">
                            <w:rPr>
                              <w:color w:val="404040"/>
                              <w:lang w:val="fi-FI"/>
                            </w:rPr>
                            <w:t xml:space="preserve">BDO </w:t>
                          </w:r>
                          <w:r w:rsidR="007245B0">
                            <w:rPr>
                              <w:color w:val="404040"/>
                              <w:lang w:val="fi-FI"/>
                            </w:rPr>
                            <w:t xml:space="preserve">Audiator </w:t>
                          </w:r>
                          <w:r w:rsidRPr="00C065A9">
                            <w:rPr>
                              <w:color w:val="404040"/>
                              <w:lang w:val="fi-FI"/>
                            </w:rPr>
                            <w:t>Oy</w:t>
                          </w:r>
                        </w:p>
                        <w:p w14:paraId="6F50FA1E" w14:textId="77777777" w:rsidR="008E45C6" w:rsidRPr="00C065A9" w:rsidRDefault="008E45C6" w:rsidP="000F6AB0">
                          <w:pPr>
                            <w:pStyle w:val="BDOAddress"/>
                            <w:rPr>
                              <w:color w:val="404040"/>
                              <w:lang w:val="fi-FI"/>
                            </w:rPr>
                          </w:pPr>
                          <w:r w:rsidRPr="00C065A9">
                            <w:rPr>
                              <w:color w:val="404040"/>
                              <w:lang w:val="fi-FI"/>
                            </w:rPr>
                            <w:t>Vattuniemenranta 2</w:t>
                          </w:r>
                        </w:p>
                        <w:p w14:paraId="10985526" w14:textId="77777777" w:rsidR="008E45C6" w:rsidRPr="00C7452E" w:rsidRDefault="008E45C6" w:rsidP="008E45C6">
                          <w:pPr>
                            <w:pStyle w:val="BDOAddress"/>
                            <w:rPr>
                              <w:color w:val="404040"/>
                              <w:lang w:val="fi-FI"/>
                            </w:rPr>
                          </w:pPr>
                          <w:r w:rsidRPr="00C065A9">
                            <w:rPr>
                              <w:color w:val="404040"/>
                              <w:lang w:val="fi-FI"/>
                            </w:rPr>
                            <w:t>00210 Helsinki</w:t>
                          </w:r>
                        </w:p>
                      </w:tc>
                    </w:tr>
                  </w:tbl>
                  <w:p w14:paraId="188FA242" w14:textId="77777777" w:rsidR="003A607B" w:rsidRPr="00C065A9" w:rsidRDefault="003A607B" w:rsidP="000F6AB0">
                    <w:pPr>
                      <w:pStyle w:val="BDONormal"/>
                      <w:rPr>
                        <w:lang w:val="fi-FI"/>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220C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C80D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655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5485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CEA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B0A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8ABE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093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4E94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E5A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3E077D"/>
    <w:multiLevelType w:val="hybridMultilevel"/>
    <w:tmpl w:val="78642B08"/>
    <w:lvl w:ilvl="0" w:tplc="1E7A89E4">
      <w:start w:val="1"/>
      <w:numFmt w:val="lowerLetter"/>
      <w:pStyle w:val="Heading5"/>
      <w:lvlText w:val="%1)"/>
      <w:lvlJc w:val="left"/>
      <w:pPr>
        <w:ind w:left="1296" w:hanging="360"/>
      </w:pPr>
    </w:lvl>
    <w:lvl w:ilvl="1" w:tplc="040B0019" w:tentative="1">
      <w:start w:val="1"/>
      <w:numFmt w:val="lowerLetter"/>
      <w:lvlText w:val="%2."/>
      <w:lvlJc w:val="left"/>
      <w:pPr>
        <w:ind w:left="2016" w:hanging="360"/>
      </w:pPr>
    </w:lvl>
    <w:lvl w:ilvl="2" w:tplc="040B001B" w:tentative="1">
      <w:start w:val="1"/>
      <w:numFmt w:val="lowerRoman"/>
      <w:lvlText w:val="%3."/>
      <w:lvlJc w:val="right"/>
      <w:pPr>
        <w:ind w:left="2736" w:hanging="180"/>
      </w:pPr>
    </w:lvl>
    <w:lvl w:ilvl="3" w:tplc="040B000F" w:tentative="1">
      <w:start w:val="1"/>
      <w:numFmt w:val="decimal"/>
      <w:lvlText w:val="%4."/>
      <w:lvlJc w:val="left"/>
      <w:pPr>
        <w:ind w:left="3456" w:hanging="360"/>
      </w:pPr>
    </w:lvl>
    <w:lvl w:ilvl="4" w:tplc="040B0019" w:tentative="1">
      <w:start w:val="1"/>
      <w:numFmt w:val="lowerLetter"/>
      <w:lvlText w:val="%5."/>
      <w:lvlJc w:val="left"/>
      <w:pPr>
        <w:ind w:left="4176" w:hanging="360"/>
      </w:pPr>
    </w:lvl>
    <w:lvl w:ilvl="5" w:tplc="040B001B" w:tentative="1">
      <w:start w:val="1"/>
      <w:numFmt w:val="lowerRoman"/>
      <w:lvlText w:val="%6."/>
      <w:lvlJc w:val="right"/>
      <w:pPr>
        <w:ind w:left="4896" w:hanging="180"/>
      </w:pPr>
    </w:lvl>
    <w:lvl w:ilvl="6" w:tplc="040B000F" w:tentative="1">
      <w:start w:val="1"/>
      <w:numFmt w:val="decimal"/>
      <w:lvlText w:val="%7."/>
      <w:lvlJc w:val="left"/>
      <w:pPr>
        <w:ind w:left="5616" w:hanging="360"/>
      </w:pPr>
    </w:lvl>
    <w:lvl w:ilvl="7" w:tplc="040B0019" w:tentative="1">
      <w:start w:val="1"/>
      <w:numFmt w:val="lowerLetter"/>
      <w:lvlText w:val="%8."/>
      <w:lvlJc w:val="left"/>
      <w:pPr>
        <w:ind w:left="6336" w:hanging="360"/>
      </w:pPr>
    </w:lvl>
    <w:lvl w:ilvl="8" w:tplc="040B001B" w:tentative="1">
      <w:start w:val="1"/>
      <w:numFmt w:val="lowerRoman"/>
      <w:lvlText w:val="%9."/>
      <w:lvlJc w:val="right"/>
      <w:pPr>
        <w:ind w:left="7056" w:hanging="180"/>
      </w:pPr>
    </w:lvl>
  </w:abstractNum>
  <w:abstractNum w:abstractNumId="11" w15:restartNumberingAfterBreak="0">
    <w:nsid w:val="0C025ABB"/>
    <w:multiLevelType w:val="multilevel"/>
    <w:tmpl w:val="0F14ECD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362C78A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17B43"/>
    <w:multiLevelType w:val="hybridMultilevel"/>
    <w:tmpl w:val="F4BEBD98"/>
    <w:lvl w:ilvl="0" w:tplc="A49EC16A">
      <w:start w:val="1"/>
      <w:numFmt w:val="bullet"/>
      <w:pStyle w:val="Heading6"/>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6084731E"/>
    <w:multiLevelType w:val="hybridMultilevel"/>
    <w:tmpl w:val="1884D8F4"/>
    <w:lvl w:ilvl="0" w:tplc="1A5CAC40">
      <w:start w:val="1"/>
      <w:numFmt w:val="decimal"/>
      <w:pStyle w:val="Heading4"/>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15:restartNumberingAfterBreak="0">
    <w:nsid w:val="681A6EB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6"/>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94"/>
    <w:rsid w:val="000442DC"/>
    <w:rsid w:val="00077C01"/>
    <w:rsid w:val="000F6AB0"/>
    <w:rsid w:val="00110E63"/>
    <w:rsid w:val="00125963"/>
    <w:rsid w:val="001F5830"/>
    <w:rsid w:val="00224415"/>
    <w:rsid w:val="002862C7"/>
    <w:rsid w:val="00297FB4"/>
    <w:rsid w:val="002A7161"/>
    <w:rsid w:val="003A4B18"/>
    <w:rsid w:val="003A607B"/>
    <w:rsid w:val="003F46A1"/>
    <w:rsid w:val="00412C9B"/>
    <w:rsid w:val="00423AC9"/>
    <w:rsid w:val="00496D5E"/>
    <w:rsid w:val="00545AFC"/>
    <w:rsid w:val="00560981"/>
    <w:rsid w:val="005840F1"/>
    <w:rsid w:val="00602794"/>
    <w:rsid w:val="00603D7F"/>
    <w:rsid w:val="00626FC8"/>
    <w:rsid w:val="00635ED8"/>
    <w:rsid w:val="006E41DF"/>
    <w:rsid w:val="006E4D63"/>
    <w:rsid w:val="007245B0"/>
    <w:rsid w:val="008C3E41"/>
    <w:rsid w:val="008D4505"/>
    <w:rsid w:val="008E1B73"/>
    <w:rsid w:val="008E31CB"/>
    <w:rsid w:val="008E45C6"/>
    <w:rsid w:val="008E6374"/>
    <w:rsid w:val="008E7009"/>
    <w:rsid w:val="009A283B"/>
    <w:rsid w:val="009C6740"/>
    <w:rsid w:val="009F30F1"/>
    <w:rsid w:val="00A24BE2"/>
    <w:rsid w:val="00A514EB"/>
    <w:rsid w:val="00A523F9"/>
    <w:rsid w:val="00A83651"/>
    <w:rsid w:val="00AA35BE"/>
    <w:rsid w:val="00B73D4A"/>
    <w:rsid w:val="00C065A9"/>
    <w:rsid w:val="00C258BF"/>
    <w:rsid w:val="00C7452E"/>
    <w:rsid w:val="00CA5A06"/>
    <w:rsid w:val="00CC38D0"/>
    <w:rsid w:val="00CC4461"/>
    <w:rsid w:val="00CE0750"/>
    <w:rsid w:val="00CF0CFA"/>
    <w:rsid w:val="00D31D3B"/>
    <w:rsid w:val="00D92375"/>
    <w:rsid w:val="00DA10B5"/>
    <w:rsid w:val="00DC433A"/>
    <w:rsid w:val="00DD3ED9"/>
    <w:rsid w:val="00E94175"/>
    <w:rsid w:val="00F00801"/>
    <w:rsid w:val="00F1383D"/>
    <w:rsid w:val="00F37F43"/>
    <w:rsid w:val="00F8256F"/>
    <w:rsid w:val="00F92756"/>
    <w:rsid w:val="00F97B11"/>
    <w:rsid w:val="00FC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0C94C28C"/>
  <w15:chartTrackingRefBased/>
  <w15:docId w15:val="{28B39AE9-5B17-4FD6-899D-59B99820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caption" w:qFormat="1"/>
    <w:lsdException w:name="Title" w:uiPriority="99"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794"/>
    <w:rPr>
      <w:rFonts w:ascii="Trebuchet MS" w:hAnsi="Trebuchet MS"/>
      <w:szCs w:val="24"/>
      <w:lang w:val="fi-FI"/>
    </w:rPr>
  </w:style>
  <w:style w:type="paragraph" w:styleId="Heading1">
    <w:name w:val="heading 1"/>
    <w:basedOn w:val="Normal"/>
    <w:next w:val="Normal"/>
    <w:qFormat/>
    <w:rsid w:val="00C065A9"/>
    <w:pPr>
      <w:keepNext/>
      <w:spacing w:before="240" w:line="280" w:lineRule="exact"/>
      <w:outlineLvl w:val="0"/>
    </w:pPr>
    <w:rPr>
      <w:rFonts w:cs="Arial"/>
      <w:b/>
      <w:bCs/>
      <w:kern w:val="32"/>
      <w:sz w:val="28"/>
      <w:szCs w:val="32"/>
    </w:rPr>
  </w:style>
  <w:style w:type="paragraph" w:styleId="Heading2">
    <w:name w:val="heading 2"/>
    <w:basedOn w:val="Normal"/>
    <w:next w:val="Normal"/>
    <w:qFormat/>
    <w:rsid w:val="00C065A9"/>
    <w:pPr>
      <w:keepNext/>
      <w:spacing w:line="280" w:lineRule="exact"/>
      <w:outlineLvl w:val="1"/>
    </w:pPr>
    <w:rPr>
      <w:rFonts w:cs="Arial"/>
      <w:b/>
      <w:bCs/>
      <w:iCs/>
      <w:szCs w:val="28"/>
    </w:rPr>
  </w:style>
  <w:style w:type="paragraph" w:styleId="Heading3">
    <w:name w:val="heading 3"/>
    <w:basedOn w:val="Normal"/>
    <w:next w:val="Normal"/>
    <w:qFormat/>
    <w:rsid w:val="00C065A9"/>
    <w:pPr>
      <w:keepNext/>
      <w:spacing w:after="120" w:line="240" w:lineRule="exact"/>
      <w:outlineLvl w:val="2"/>
    </w:pPr>
    <w:rPr>
      <w:rFonts w:cs="Arial"/>
      <w:b/>
      <w:bCs/>
      <w:szCs w:val="26"/>
    </w:rPr>
  </w:style>
  <w:style w:type="paragraph" w:styleId="Heading4">
    <w:name w:val="heading 4"/>
    <w:basedOn w:val="Normal"/>
    <w:next w:val="Normal"/>
    <w:qFormat/>
    <w:rsid w:val="00C065A9"/>
    <w:pPr>
      <w:keepNext/>
      <w:numPr>
        <w:numId w:val="15"/>
      </w:numPr>
      <w:spacing w:before="240" w:after="60"/>
      <w:outlineLvl w:val="3"/>
    </w:pPr>
    <w:rPr>
      <w:b/>
      <w:bCs/>
      <w:szCs w:val="28"/>
    </w:rPr>
  </w:style>
  <w:style w:type="paragraph" w:styleId="Heading5">
    <w:name w:val="heading 5"/>
    <w:basedOn w:val="Normal"/>
    <w:next w:val="Normal"/>
    <w:qFormat/>
    <w:rsid w:val="00C065A9"/>
    <w:pPr>
      <w:numPr>
        <w:numId w:val="16"/>
      </w:numPr>
      <w:spacing w:before="240" w:after="60"/>
      <w:outlineLvl w:val="4"/>
    </w:pPr>
    <w:rPr>
      <w:b/>
      <w:bCs/>
      <w:iCs/>
      <w:szCs w:val="26"/>
    </w:rPr>
  </w:style>
  <w:style w:type="paragraph" w:styleId="Heading6">
    <w:name w:val="heading 6"/>
    <w:basedOn w:val="Normal"/>
    <w:next w:val="Normal"/>
    <w:qFormat/>
    <w:rsid w:val="00C065A9"/>
    <w:pPr>
      <w:numPr>
        <w:numId w:val="17"/>
      </w:numPr>
      <w:spacing w:before="240" w:after="60"/>
      <w:outlineLvl w:val="5"/>
    </w:pPr>
    <w:rPr>
      <w:rFonts w:ascii="Times New Roman" w:hAnsi="Times New Roman"/>
      <w:b/>
      <w:bCs/>
      <w:sz w:val="22"/>
      <w:szCs w:val="22"/>
    </w:rPr>
  </w:style>
  <w:style w:type="paragraph" w:styleId="Heading7">
    <w:name w:val="heading 7"/>
    <w:basedOn w:val="Normal"/>
    <w:next w:val="Normal"/>
    <w:rsid w:val="00423AC9"/>
    <w:pPr>
      <w:numPr>
        <w:ilvl w:val="6"/>
        <w:numId w:val="4"/>
      </w:numPr>
      <w:spacing w:before="240" w:after="60"/>
      <w:outlineLvl w:val="6"/>
    </w:pPr>
    <w:rPr>
      <w:rFonts w:ascii="Times New Roman" w:hAnsi="Times New Roman"/>
      <w:sz w:val="24"/>
      <w:lang w:val="en-GB"/>
    </w:rPr>
  </w:style>
  <w:style w:type="paragraph" w:styleId="Heading8">
    <w:name w:val="heading 8"/>
    <w:basedOn w:val="Normal"/>
    <w:next w:val="Normal"/>
    <w:rsid w:val="00423AC9"/>
    <w:pPr>
      <w:numPr>
        <w:ilvl w:val="7"/>
        <w:numId w:val="4"/>
      </w:numPr>
      <w:spacing w:before="240" w:after="60"/>
      <w:outlineLvl w:val="7"/>
    </w:pPr>
    <w:rPr>
      <w:rFonts w:ascii="Times New Roman" w:hAnsi="Times New Roman"/>
      <w:i/>
      <w:iCs/>
      <w:sz w:val="24"/>
      <w:lang w:val="en-GB"/>
    </w:rPr>
  </w:style>
  <w:style w:type="paragraph" w:styleId="Heading9">
    <w:name w:val="heading 9"/>
    <w:basedOn w:val="Normal"/>
    <w:next w:val="Normal"/>
    <w:rsid w:val="00423AC9"/>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Normal">
    <w:name w:val="BDO_Normal"/>
    <w:link w:val="BDONormalChar"/>
    <w:rsid w:val="000F6AB0"/>
    <w:rPr>
      <w:rFonts w:ascii="Trebuchet MS" w:hAnsi="Trebuchet MS"/>
      <w:szCs w:val="24"/>
    </w:rPr>
  </w:style>
  <w:style w:type="paragraph" w:customStyle="1" w:styleId="BDOHeadingOne">
    <w:name w:val="BDO_Heading One"/>
    <w:basedOn w:val="BDONormal"/>
    <w:rsid w:val="00AA35BE"/>
    <w:pPr>
      <w:spacing w:before="240" w:line="280" w:lineRule="exact"/>
      <w:outlineLvl w:val="0"/>
    </w:pPr>
    <w:rPr>
      <w:b/>
      <w:sz w:val="28"/>
    </w:rPr>
  </w:style>
  <w:style w:type="paragraph" w:customStyle="1" w:styleId="BDOHeadingTwo">
    <w:name w:val="BDO_Heading Two"/>
    <w:basedOn w:val="BDONormal"/>
    <w:rsid w:val="00AA35BE"/>
    <w:pPr>
      <w:spacing w:line="280" w:lineRule="exact"/>
      <w:outlineLvl w:val="1"/>
    </w:pPr>
    <w:rPr>
      <w:b/>
    </w:rPr>
  </w:style>
  <w:style w:type="paragraph" w:customStyle="1" w:styleId="BDOBodyText">
    <w:name w:val="BDO_Body Text"/>
    <w:basedOn w:val="BDONormal"/>
    <w:rsid w:val="00496D5E"/>
    <w:pPr>
      <w:spacing w:after="140" w:line="280" w:lineRule="exact"/>
    </w:pPr>
  </w:style>
  <w:style w:type="paragraph" w:customStyle="1" w:styleId="BDOBulletOne">
    <w:name w:val="BDO_Bullet One"/>
    <w:basedOn w:val="BDONormal"/>
    <w:rsid w:val="00496D5E"/>
    <w:pPr>
      <w:numPr>
        <w:numId w:val="1"/>
      </w:numPr>
      <w:spacing w:after="140" w:line="280" w:lineRule="exact"/>
      <w:contextualSpacing/>
    </w:pPr>
  </w:style>
  <w:style w:type="paragraph" w:styleId="Header">
    <w:name w:val="header"/>
    <w:basedOn w:val="Normal"/>
    <w:semiHidden/>
    <w:rsid w:val="000F6AB0"/>
    <w:pPr>
      <w:tabs>
        <w:tab w:val="center" w:pos="4153"/>
        <w:tab w:val="right" w:pos="8306"/>
      </w:tabs>
    </w:pPr>
    <w:rPr>
      <w:lang w:val="en-GB"/>
    </w:rPr>
  </w:style>
  <w:style w:type="paragraph" w:styleId="Footer">
    <w:name w:val="footer"/>
    <w:basedOn w:val="Normal"/>
    <w:semiHidden/>
    <w:rsid w:val="000F6AB0"/>
    <w:pPr>
      <w:tabs>
        <w:tab w:val="center" w:pos="4153"/>
        <w:tab w:val="right" w:pos="8306"/>
      </w:tabs>
    </w:pPr>
    <w:rPr>
      <w:lang w:val="en-GB"/>
    </w:rPr>
  </w:style>
  <w:style w:type="paragraph" w:customStyle="1" w:styleId="BDOToAddress">
    <w:name w:val="BDO_ToAddress"/>
    <w:basedOn w:val="BDONormal"/>
    <w:rsid w:val="000F6AB0"/>
    <w:pPr>
      <w:spacing w:line="280" w:lineRule="exact"/>
    </w:pPr>
  </w:style>
  <w:style w:type="paragraph" w:customStyle="1" w:styleId="BDODate">
    <w:name w:val="BDO_Date"/>
    <w:basedOn w:val="BDONormal"/>
    <w:rsid w:val="00496D5E"/>
    <w:pPr>
      <w:spacing w:before="280" w:line="280" w:lineRule="exact"/>
    </w:pPr>
  </w:style>
  <w:style w:type="paragraph" w:customStyle="1" w:styleId="BDORef">
    <w:name w:val="BDO_Ref"/>
    <w:basedOn w:val="BDONormal"/>
    <w:rsid w:val="000F6AB0"/>
    <w:pPr>
      <w:spacing w:after="780" w:line="280" w:lineRule="exact"/>
    </w:pPr>
  </w:style>
  <w:style w:type="paragraph" w:customStyle="1" w:styleId="BDOAddress">
    <w:name w:val="BDO_Address"/>
    <w:basedOn w:val="BDONormal"/>
    <w:rsid w:val="00F37F43"/>
    <w:pPr>
      <w:spacing w:line="170" w:lineRule="exact"/>
    </w:pPr>
    <w:rPr>
      <w:color w:val="786860"/>
      <w:sz w:val="16"/>
    </w:rPr>
  </w:style>
  <w:style w:type="paragraph" w:customStyle="1" w:styleId="BDOAddressBold">
    <w:name w:val="BDO_Address (Bold)"/>
    <w:basedOn w:val="BDOAddress"/>
    <w:rsid w:val="000F6AB0"/>
    <w:rPr>
      <w:b/>
    </w:rPr>
  </w:style>
  <w:style w:type="paragraph" w:customStyle="1" w:styleId="BDOFooter">
    <w:name w:val="BDO_Footer"/>
    <w:basedOn w:val="BDONormal"/>
    <w:rsid w:val="00F37F43"/>
    <w:pPr>
      <w:spacing w:line="144" w:lineRule="exact"/>
    </w:pPr>
    <w:rPr>
      <w:color w:val="786860"/>
      <w:sz w:val="12"/>
    </w:rPr>
  </w:style>
  <w:style w:type="numbering" w:styleId="111111">
    <w:name w:val="Outline List 2"/>
    <w:basedOn w:val="NoList"/>
    <w:semiHidden/>
    <w:rsid w:val="00423AC9"/>
    <w:pPr>
      <w:numPr>
        <w:numId w:val="2"/>
      </w:numPr>
    </w:pPr>
  </w:style>
  <w:style w:type="numbering" w:styleId="1ai">
    <w:name w:val="Outline List 1"/>
    <w:basedOn w:val="NoList"/>
    <w:semiHidden/>
    <w:rsid w:val="00423AC9"/>
    <w:pPr>
      <w:numPr>
        <w:numId w:val="3"/>
      </w:numPr>
    </w:pPr>
  </w:style>
  <w:style w:type="numbering" w:styleId="ArticleSection">
    <w:name w:val="Outline List 3"/>
    <w:basedOn w:val="NoList"/>
    <w:semiHidden/>
    <w:rsid w:val="00423AC9"/>
    <w:pPr>
      <w:numPr>
        <w:numId w:val="4"/>
      </w:numPr>
    </w:pPr>
  </w:style>
  <w:style w:type="paragraph" w:styleId="BalloonText">
    <w:name w:val="Balloon Text"/>
    <w:basedOn w:val="Normal"/>
    <w:semiHidden/>
    <w:rsid w:val="00423AC9"/>
    <w:rPr>
      <w:rFonts w:ascii="Tahoma" w:hAnsi="Tahoma" w:cs="Tahoma"/>
      <w:sz w:val="16"/>
      <w:szCs w:val="16"/>
      <w:lang w:val="en-GB"/>
    </w:rPr>
  </w:style>
  <w:style w:type="paragraph" w:styleId="BlockText">
    <w:name w:val="Block Text"/>
    <w:basedOn w:val="Normal"/>
    <w:semiHidden/>
    <w:rsid w:val="00423AC9"/>
    <w:pPr>
      <w:spacing w:after="120"/>
      <w:ind w:left="1440" w:right="1440"/>
    </w:pPr>
    <w:rPr>
      <w:lang w:val="en-GB"/>
    </w:rPr>
  </w:style>
  <w:style w:type="paragraph" w:styleId="BodyText">
    <w:name w:val="Body Text"/>
    <w:basedOn w:val="Normal"/>
    <w:semiHidden/>
    <w:rsid w:val="00423AC9"/>
    <w:pPr>
      <w:spacing w:after="120"/>
    </w:pPr>
    <w:rPr>
      <w:lang w:val="en-GB"/>
    </w:rPr>
  </w:style>
  <w:style w:type="paragraph" w:styleId="BodyText2">
    <w:name w:val="Body Text 2"/>
    <w:basedOn w:val="Normal"/>
    <w:semiHidden/>
    <w:rsid w:val="00423AC9"/>
    <w:pPr>
      <w:spacing w:after="120" w:line="480" w:lineRule="auto"/>
    </w:pPr>
    <w:rPr>
      <w:lang w:val="en-GB"/>
    </w:rPr>
  </w:style>
  <w:style w:type="paragraph" w:styleId="BodyText3">
    <w:name w:val="Body Text 3"/>
    <w:basedOn w:val="Normal"/>
    <w:semiHidden/>
    <w:rsid w:val="00423AC9"/>
    <w:pPr>
      <w:spacing w:after="120"/>
    </w:pPr>
    <w:rPr>
      <w:sz w:val="16"/>
      <w:szCs w:val="16"/>
      <w:lang w:val="en-GB"/>
    </w:rPr>
  </w:style>
  <w:style w:type="paragraph" w:styleId="BodyTextFirstIndent">
    <w:name w:val="Body Text First Indent"/>
    <w:basedOn w:val="BodyText"/>
    <w:semiHidden/>
    <w:rsid w:val="00423AC9"/>
    <w:pPr>
      <w:ind w:firstLine="210"/>
    </w:pPr>
  </w:style>
  <w:style w:type="paragraph" w:styleId="BodyTextIndent">
    <w:name w:val="Body Text Indent"/>
    <w:basedOn w:val="Normal"/>
    <w:semiHidden/>
    <w:rsid w:val="00423AC9"/>
    <w:pPr>
      <w:spacing w:after="120"/>
      <w:ind w:left="283"/>
    </w:pPr>
    <w:rPr>
      <w:lang w:val="en-GB"/>
    </w:rPr>
  </w:style>
  <w:style w:type="paragraph" w:styleId="BodyTextFirstIndent2">
    <w:name w:val="Body Text First Indent 2"/>
    <w:basedOn w:val="BodyTextIndent"/>
    <w:semiHidden/>
    <w:rsid w:val="00423AC9"/>
    <w:pPr>
      <w:ind w:firstLine="210"/>
    </w:pPr>
  </w:style>
  <w:style w:type="paragraph" w:styleId="BodyTextIndent2">
    <w:name w:val="Body Text Indent 2"/>
    <w:basedOn w:val="Normal"/>
    <w:semiHidden/>
    <w:rsid w:val="00423AC9"/>
    <w:pPr>
      <w:spacing w:after="120" w:line="480" w:lineRule="auto"/>
      <w:ind w:left="283"/>
    </w:pPr>
    <w:rPr>
      <w:lang w:val="en-GB"/>
    </w:rPr>
  </w:style>
  <w:style w:type="paragraph" w:styleId="BodyTextIndent3">
    <w:name w:val="Body Text Indent 3"/>
    <w:basedOn w:val="Normal"/>
    <w:semiHidden/>
    <w:rsid w:val="00423AC9"/>
    <w:pPr>
      <w:spacing w:after="120"/>
      <w:ind w:left="283"/>
    </w:pPr>
    <w:rPr>
      <w:sz w:val="16"/>
      <w:szCs w:val="16"/>
      <w:lang w:val="en-GB"/>
    </w:rPr>
  </w:style>
  <w:style w:type="paragraph" w:styleId="Caption">
    <w:name w:val="caption"/>
    <w:basedOn w:val="Normal"/>
    <w:next w:val="Normal"/>
    <w:qFormat/>
    <w:rsid w:val="00423AC9"/>
    <w:rPr>
      <w:b/>
      <w:bCs/>
      <w:szCs w:val="20"/>
      <w:lang w:val="en-GB"/>
    </w:rPr>
  </w:style>
  <w:style w:type="paragraph" w:styleId="Closing">
    <w:name w:val="Closing"/>
    <w:basedOn w:val="Normal"/>
    <w:semiHidden/>
    <w:rsid w:val="00423AC9"/>
    <w:pPr>
      <w:ind w:left="4252"/>
    </w:pPr>
    <w:rPr>
      <w:lang w:val="en-GB"/>
    </w:rPr>
  </w:style>
  <w:style w:type="character" w:styleId="CommentReference">
    <w:name w:val="annotation reference"/>
    <w:basedOn w:val="DefaultParagraphFont"/>
    <w:semiHidden/>
    <w:rsid w:val="00423AC9"/>
    <w:rPr>
      <w:sz w:val="16"/>
      <w:szCs w:val="16"/>
    </w:rPr>
  </w:style>
  <w:style w:type="paragraph" w:styleId="CommentText">
    <w:name w:val="annotation text"/>
    <w:basedOn w:val="Normal"/>
    <w:semiHidden/>
    <w:rsid w:val="00423AC9"/>
    <w:rPr>
      <w:szCs w:val="20"/>
      <w:lang w:val="en-GB"/>
    </w:rPr>
  </w:style>
  <w:style w:type="paragraph" w:styleId="CommentSubject">
    <w:name w:val="annotation subject"/>
    <w:basedOn w:val="CommentText"/>
    <w:next w:val="CommentText"/>
    <w:semiHidden/>
    <w:rsid w:val="00423AC9"/>
    <w:rPr>
      <w:b/>
      <w:bCs/>
    </w:rPr>
  </w:style>
  <w:style w:type="paragraph" w:styleId="Date">
    <w:name w:val="Date"/>
    <w:basedOn w:val="Normal"/>
    <w:next w:val="Normal"/>
    <w:semiHidden/>
    <w:rsid w:val="00423AC9"/>
    <w:rPr>
      <w:lang w:val="en-GB"/>
    </w:rPr>
  </w:style>
  <w:style w:type="paragraph" w:styleId="DocumentMap">
    <w:name w:val="Document Map"/>
    <w:basedOn w:val="Normal"/>
    <w:semiHidden/>
    <w:rsid w:val="00423AC9"/>
    <w:pPr>
      <w:shd w:val="clear" w:color="auto" w:fill="000080"/>
    </w:pPr>
    <w:rPr>
      <w:rFonts w:ascii="Tahoma" w:hAnsi="Tahoma" w:cs="Tahoma"/>
      <w:szCs w:val="20"/>
      <w:lang w:val="en-GB"/>
    </w:rPr>
  </w:style>
  <w:style w:type="paragraph" w:styleId="E-mailSignature">
    <w:name w:val="E-mail Signature"/>
    <w:basedOn w:val="Normal"/>
    <w:semiHidden/>
    <w:rsid w:val="00423AC9"/>
    <w:rPr>
      <w:lang w:val="en-GB"/>
    </w:rPr>
  </w:style>
  <w:style w:type="character" w:styleId="Emphasis">
    <w:name w:val="Emphasis"/>
    <w:basedOn w:val="DefaultParagraphFont"/>
    <w:qFormat/>
    <w:rsid w:val="00423AC9"/>
    <w:rPr>
      <w:i/>
      <w:iCs/>
    </w:rPr>
  </w:style>
  <w:style w:type="character" w:styleId="EndnoteReference">
    <w:name w:val="endnote reference"/>
    <w:basedOn w:val="DefaultParagraphFont"/>
    <w:semiHidden/>
    <w:rsid w:val="00423AC9"/>
    <w:rPr>
      <w:vertAlign w:val="superscript"/>
    </w:rPr>
  </w:style>
  <w:style w:type="paragraph" w:styleId="EndnoteText">
    <w:name w:val="endnote text"/>
    <w:basedOn w:val="Normal"/>
    <w:semiHidden/>
    <w:rsid w:val="00423AC9"/>
    <w:rPr>
      <w:szCs w:val="20"/>
      <w:lang w:val="en-GB"/>
    </w:rPr>
  </w:style>
  <w:style w:type="paragraph" w:styleId="EnvelopeAddress">
    <w:name w:val="envelope address"/>
    <w:basedOn w:val="Normal"/>
    <w:semiHidden/>
    <w:rsid w:val="00423AC9"/>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423AC9"/>
    <w:rPr>
      <w:rFonts w:ascii="Arial" w:hAnsi="Arial" w:cs="Arial"/>
      <w:szCs w:val="20"/>
      <w:lang w:val="en-GB"/>
    </w:rPr>
  </w:style>
  <w:style w:type="character" w:styleId="FollowedHyperlink">
    <w:name w:val="FollowedHyperlink"/>
    <w:basedOn w:val="DefaultParagraphFont"/>
    <w:semiHidden/>
    <w:rsid w:val="00423AC9"/>
    <w:rPr>
      <w:color w:val="800080"/>
      <w:u w:val="single"/>
    </w:rPr>
  </w:style>
  <w:style w:type="character" w:styleId="FootnoteReference">
    <w:name w:val="footnote reference"/>
    <w:basedOn w:val="DefaultParagraphFont"/>
    <w:semiHidden/>
    <w:rsid w:val="00423AC9"/>
    <w:rPr>
      <w:vertAlign w:val="superscript"/>
    </w:rPr>
  </w:style>
  <w:style w:type="paragraph" w:styleId="FootnoteText">
    <w:name w:val="footnote text"/>
    <w:basedOn w:val="Normal"/>
    <w:semiHidden/>
    <w:rsid w:val="00423AC9"/>
    <w:rPr>
      <w:szCs w:val="20"/>
      <w:lang w:val="en-GB"/>
    </w:rPr>
  </w:style>
  <w:style w:type="character" w:styleId="HTMLAcronym">
    <w:name w:val="HTML Acronym"/>
    <w:basedOn w:val="DefaultParagraphFont"/>
    <w:semiHidden/>
    <w:rsid w:val="00423AC9"/>
  </w:style>
  <w:style w:type="paragraph" w:styleId="HTMLAddress">
    <w:name w:val="HTML Address"/>
    <w:basedOn w:val="Normal"/>
    <w:semiHidden/>
    <w:rsid w:val="00423AC9"/>
    <w:rPr>
      <w:i/>
      <w:iCs/>
      <w:lang w:val="en-GB"/>
    </w:rPr>
  </w:style>
  <w:style w:type="character" w:styleId="HTMLCite">
    <w:name w:val="HTML Cite"/>
    <w:basedOn w:val="DefaultParagraphFont"/>
    <w:semiHidden/>
    <w:rsid w:val="00423AC9"/>
    <w:rPr>
      <w:i/>
      <w:iCs/>
    </w:rPr>
  </w:style>
  <w:style w:type="character" w:styleId="HTMLCode">
    <w:name w:val="HTML Code"/>
    <w:basedOn w:val="DefaultParagraphFont"/>
    <w:semiHidden/>
    <w:rsid w:val="00423AC9"/>
    <w:rPr>
      <w:rFonts w:ascii="Courier New" w:hAnsi="Courier New" w:cs="Courier New"/>
      <w:sz w:val="20"/>
      <w:szCs w:val="20"/>
    </w:rPr>
  </w:style>
  <w:style w:type="character" w:styleId="HTMLDefinition">
    <w:name w:val="HTML Definition"/>
    <w:basedOn w:val="DefaultParagraphFont"/>
    <w:semiHidden/>
    <w:rsid w:val="00423AC9"/>
    <w:rPr>
      <w:i/>
      <w:iCs/>
    </w:rPr>
  </w:style>
  <w:style w:type="character" w:styleId="HTMLKeyboard">
    <w:name w:val="HTML Keyboard"/>
    <w:basedOn w:val="DefaultParagraphFont"/>
    <w:semiHidden/>
    <w:rsid w:val="00423AC9"/>
    <w:rPr>
      <w:rFonts w:ascii="Courier New" w:hAnsi="Courier New" w:cs="Courier New"/>
      <w:sz w:val="20"/>
      <w:szCs w:val="20"/>
    </w:rPr>
  </w:style>
  <w:style w:type="paragraph" w:styleId="HTMLPreformatted">
    <w:name w:val="HTML Preformatted"/>
    <w:basedOn w:val="Normal"/>
    <w:semiHidden/>
    <w:rsid w:val="00423AC9"/>
    <w:rPr>
      <w:rFonts w:ascii="Courier New" w:hAnsi="Courier New" w:cs="Courier New"/>
      <w:szCs w:val="20"/>
      <w:lang w:val="en-GB"/>
    </w:rPr>
  </w:style>
  <w:style w:type="character" w:styleId="HTMLSample">
    <w:name w:val="HTML Sample"/>
    <w:basedOn w:val="DefaultParagraphFont"/>
    <w:semiHidden/>
    <w:rsid w:val="00423AC9"/>
    <w:rPr>
      <w:rFonts w:ascii="Courier New" w:hAnsi="Courier New" w:cs="Courier New"/>
    </w:rPr>
  </w:style>
  <w:style w:type="character" w:styleId="HTMLTypewriter">
    <w:name w:val="HTML Typewriter"/>
    <w:basedOn w:val="DefaultParagraphFont"/>
    <w:semiHidden/>
    <w:rsid w:val="00423AC9"/>
    <w:rPr>
      <w:rFonts w:ascii="Courier New" w:hAnsi="Courier New" w:cs="Courier New"/>
      <w:sz w:val="20"/>
      <w:szCs w:val="20"/>
    </w:rPr>
  </w:style>
  <w:style w:type="character" w:styleId="HTMLVariable">
    <w:name w:val="HTML Variable"/>
    <w:basedOn w:val="DefaultParagraphFont"/>
    <w:semiHidden/>
    <w:rsid w:val="00423AC9"/>
    <w:rPr>
      <w:i/>
      <w:iCs/>
    </w:rPr>
  </w:style>
  <w:style w:type="character" w:styleId="Hyperlink">
    <w:name w:val="Hyperlink"/>
    <w:basedOn w:val="DefaultParagraphFont"/>
    <w:semiHidden/>
    <w:rsid w:val="00423AC9"/>
    <w:rPr>
      <w:color w:val="0000FF"/>
      <w:u w:val="single"/>
    </w:rPr>
  </w:style>
  <w:style w:type="paragraph" w:styleId="Index1">
    <w:name w:val="index 1"/>
    <w:basedOn w:val="Normal"/>
    <w:next w:val="Normal"/>
    <w:autoRedefine/>
    <w:semiHidden/>
    <w:rsid w:val="00423AC9"/>
    <w:pPr>
      <w:ind w:left="200" w:hanging="200"/>
    </w:pPr>
    <w:rPr>
      <w:lang w:val="en-GB"/>
    </w:rPr>
  </w:style>
  <w:style w:type="paragraph" w:styleId="Index2">
    <w:name w:val="index 2"/>
    <w:basedOn w:val="Normal"/>
    <w:next w:val="Normal"/>
    <w:autoRedefine/>
    <w:semiHidden/>
    <w:rsid w:val="00423AC9"/>
    <w:pPr>
      <w:ind w:left="400" w:hanging="200"/>
    </w:pPr>
    <w:rPr>
      <w:lang w:val="en-GB"/>
    </w:rPr>
  </w:style>
  <w:style w:type="paragraph" w:styleId="Index3">
    <w:name w:val="index 3"/>
    <w:basedOn w:val="Normal"/>
    <w:next w:val="Normal"/>
    <w:autoRedefine/>
    <w:semiHidden/>
    <w:rsid w:val="00423AC9"/>
    <w:pPr>
      <w:ind w:left="600" w:hanging="200"/>
    </w:pPr>
    <w:rPr>
      <w:lang w:val="en-GB"/>
    </w:rPr>
  </w:style>
  <w:style w:type="paragraph" w:styleId="Index4">
    <w:name w:val="index 4"/>
    <w:basedOn w:val="Normal"/>
    <w:next w:val="Normal"/>
    <w:autoRedefine/>
    <w:semiHidden/>
    <w:rsid w:val="00423AC9"/>
    <w:pPr>
      <w:ind w:left="800" w:hanging="200"/>
    </w:pPr>
    <w:rPr>
      <w:lang w:val="en-GB"/>
    </w:rPr>
  </w:style>
  <w:style w:type="paragraph" w:styleId="Index5">
    <w:name w:val="index 5"/>
    <w:basedOn w:val="Normal"/>
    <w:next w:val="Normal"/>
    <w:autoRedefine/>
    <w:semiHidden/>
    <w:rsid w:val="00423AC9"/>
    <w:pPr>
      <w:ind w:left="1000" w:hanging="200"/>
    </w:pPr>
    <w:rPr>
      <w:lang w:val="en-GB"/>
    </w:rPr>
  </w:style>
  <w:style w:type="paragraph" w:styleId="Index6">
    <w:name w:val="index 6"/>
    <w:basedOn w:val="Normal"/>
    <w:next w:val="Normal"/>
    <w:autoRedefine/>
    <w:semiHidden/>
    <w:rsid w:val="00423AC9"/>
    <w:pPr>
      <w:ind w:left="1200" w:hanging="200"/>
    </w:pPr>
    <w:rPr>
      <w:lang w:val="en-GB"/>
    </w:rPr>
  </w:style>
  <w:style w:type="paragraph" w:styleId="Index7">
    <w:name w:val="index 7"/>
    <w:basedOn w:val="Normal"/>
    <w:next w:val="Normal"/>
    <w:autoRedefine/>
    <w:semiHidden/>
    <w:rsid w:val="00423AC9"/>
    <w:pPr>
      <w:ind w:left="1400" w:hanging="200"/>
    </w:pPr>
    <w:rPr>
      <w:lang w:val="en-GB"/>
    </w:rPr>
  </w:style>
  <w:style w:type="paragraph" w:styleId="Index8">
    <w:name w:val="index 8"/>
    <w:basedOn w:val="Normal"/>
    <w:next w:val="Normal"/>
    <w:autoRedefine/>
    <w:semiHidden/>
    <w:rsid w:val="00423AC9"/>
    <w:pPr>
      <w:ind w:left="1600" w:hanging="200"/>
    </w:pPr>
    <w:rPr>
      <w:lang w:val="en-GB"/>
    </w:rPr>
  </w:style>
  <w:style w:type="paragraph" w:styleId="Index9">
    <w:name w:val="index 9"/>
    <w:basedOn w:val="Normal"/>
    <w:next w:val="Normal"/>
    <w:autoRedefine/>
    <w:semiHidden/>
    <w:rsid w:val="00423AC9"/>
    <w:pPr>
      <w:ind w:left="1800" w:hanging="200"/>
    </w:pPr>
    <w:rPr>
      <w:lang w:val="en-GB"/>
    </w:rPr>
  </w:style>
  <w:style w:type="paragraph" w:styleId="IndexHeading">
    <w:name w:val="index heading"/>
    <w:basedOn w:val="Normal"/>
    <w:next w:val="Index1"/>
    <w:semiHidden/>
    <w:rsid w:val="00423AC9"/>
    <w:rPr>
      <w:rFonts w:ascii="Arial" w:hAnsi="Arial" w:cs="Arial"/>
      <w:b/>
      <w:bCs/>
      <w:lang w:val="en-GB"/>
    </w:rPr>
  </w:style>
  <w:style w:type="character" w:styleId="LineNumber">
    <w:name w:val="line number"/>
    <w:basedOn w:val="DefaultParagraphFont"/>
    <w:semiHidden/>
    <w:rsid w:val="00423AC9"/>
  </w:style>
  <w:style w:type="paragraph" w:styleId="List">
    <w:name w:val="List"/>
    <w:basedOn w:val="Normal"/>
    <w:semiHidden/>
    <w:rsid w:val="00423AC9"/>
    <w:pPr>
      <w:ind w:left="283" w:hanging="283"/>
    </w:pPr>
    <w:rPr>
      <w:lang w:val="en-GB"/>
    </w:rPr>
  </w:style>
  <w:style w:type="paragraph" w:styleId="List2">
    <w:name w:val="List 2"/>
    <w:basedOn w:val="Normal"/>
    <w:semiHidden/>
    <w:rsid w:val="00423AC9"/>
    <w:pPr>
      <w:ind w:left="566" w:hanging="283"/>
    </w:pPr>
    <w:rPr>
      <w:lang w:val="en-GB"/>
    </w:rPr>
  </w:style>
  <w:style w:type="paragraph" w:styleId="List3">
    <w:name w:val="List 3"/>
    <w:basedOn w:val="Normal"/>
    <w:semiHidden/>
    <w:rsid w:val="00423AC9"/>
    <w:pPr>
      <w:ind w:left="849" w:hanging="283"/>
    </w:pPr>
    <w:rPr>
      <w:lang w:val="en-GB"/>
    </w:rPr>
  </w:style>
  <w:style w:type="paragraph" w:styleId="List4">
    <w:name w:val="List 4"/>
    <w:basedOn w:val="Normal"/>
    <w:semiHidden/>
    <w:rsid w:val="00423AC9"/>
    <w:pPr>
      <w:ind w:left="1132" w:hanging="283"/>
    </w:pPr>
    <w:rPr>
      <w:lang w:val="en-GB"/>
    </w:rPr>
  </w:style>
  <w:style w:type="paragraph" w:styleId="List5">
    <w:name w:val="List 5"/>
    <w:basedOn w:val="Normal"/>
    <w:semiHidden/>
    <w:rsid w:val="00423AC9"/>
    <w:pPr>
      <w:ind w:left="1415" w:hanging="283"/>
    </w:pPr>
    <w:rPr>
      <w:lang w:val="en-GB"/>
    </w:rPr>
  </w:style>
  <w:style w:type="paragraph" w:styleId="ListBullet">
    <w:name w:val="List Bullet"/>
    <w:basedOn w:val="Normal"/>
    <w:semiHidden/>
    <w:rsid w:val="00423AC9"/>
    <w:pPr>
      <w:numPr>
        <w:numId w:val="5"/>
      </w:numPr>
    </w:pPr>
    <w:rPr>
      <w:lang w:val="en-GB"/>
    </w:rPr>
  </w:style>
  <w:style w:type="paragraph" w:styleId="ListBullet2">
    <w:name w:val="List Bullet 2"/>
    <w:basedOn w:val="Normal"/>
    <w:semiHidden/>
    <w:rsid w:val="00423AC9"/>
    <w:pPr>
      <w:numPr>
        <w:numId w:val="6"/>
      </w:numPr>
    </w:pPr>
    <w:rPr>
      <w:lang w:val="en-GB"/>
    </w:rPr>
  </w:style>
  <w:style w:type="paragraph" w:styleId="ListBullet3">
    <w:name w:val="List Bullet 3"/>
    <w:basedOn w:val="Normal"/>
    <w:semiHidden/>
    <w:rsid w:val="00423AC9"/>
    <w:pPr>
      <w:numPr>
        <w:numId w:val="7"/>
      </w:numPr>
    </w:pPr>
    <w:rPr>
      <w:lang w:val="en-GB"/>
    </w:rPr>
  </w:style>
  <w:style w:type="paragraph" w:styleId="ListBullet4">
    <w:name w:val="List Bullet 4"/>
    <w:basedOn w:val="Normal"/>
    <w:semiHidden/>
    <w:rsid w:val="00423AC9"/>
    <w:pPr>
      <w:numPr>
        <w:numId w:val="8"/>
      </w:numPr>
    </w:pPr>
    <w:rPr>
      <w:lang w:val="en-GB"/>
    </w:rPr>
  </w:style>
  <w:style w:type="paragraph" w:styleId="ListBullet5">
    <w:name w:val="List Bullet 5"/>
    <w:basedOn w:val="Normal"/>
    <w:semiHidden/>
    <w:rsid w:val="00423AC9"/>
    <w:pPr>
      <w:numPr>
        <w:numId w:val="9"/>
      </w:numPr>
    </w:pPr>
    <w:rPr>
      <w:lang w:val="en-GB"/>
    </w:rPr>
  </w:style>
  <w:style w:type="paragraph" w:styleId="ListContinue">
    <w:name w:val="List Continue"/>
    <w:basedOn w:val="Normal"/>
    <w:semiHidden/>
    <w:rsid w:val="00423AC9"/>
    <w:pPr>
      <w:spacing w:after="120"/>
      <w:ind w:left="283"/>
    </w:pPr>
    <w:rPr>
      <w:lang w:val="en-GB"/>
    </w:rPr>
  </w:style>
  <w:style w:type="paragraph" w:styleId="ListContinue2">
    <w:name w:val="List Continue 2"/>
    <w:basedOn w:val="Normal"/>
    <w:semiHidden/>
    <w:rsid w:val="00423AC9"/>
    <w:pPr>
      <w:spacing w:after="120"/>
      <w:ind w:left="566"/>
    </w:pPr>
    <w:rPr>
      <w:lang w:val="en-GB"/>
    </w:rPr>
  </w:style>
  <w:style w:type="paragraph" w:styleId="ListContinue3">
    <w:name w:val="List Continue 3"/>
    <w:basedOn w:val="Normal"/>
    <w:semiHidden/>
    <w:rsid w:val="00423AC9"/>
    <w:pPr>
      <w:spacing w:after="120"/>
      <w:ind w:left="849"/>
    </w:pPr>
    <w:rPr>
      <w:lang w:val="en-GB"/>
    </w:rPr>
  </w:style>
  <w:style w:type="paragraph" w:styleId="ListContinue4">
    <w:name w:val="List Continue 4"/>
    <w:basedOn w:val="Normal"/>
    <w:semiHidden/>
    <w:rsid w:val="00423AC9"/>
    <w:pPr>
      <w:spacing w:after="120"/>
      <w:ind w:left="1132"/>
    </w:pPr>
    <w:rPr>
      <w:lang w:val="en-GB"/>
    </w:rPr>
  </w:style>
  <w:style w:type="paragraph" w:styleId="ListContinue5">
    <w:name w:val="List Continue 5"/>
    <w:basedOn w:val="Normal"/>
    <w:semiHidden/>
    <w:rsid w:val="00423AC9"/>
    <w:pPr>
      <w:spacing w:after="120"/>
      <w:ind w:left="1415"/>
    </w:pPr>
    <w:rPr>
      <w:lang w:val="en-GB"/>
    </w:rPr>
  </w:style>
  <w:style w:type="paragraph" w:styleId="ListNumber">
    <w:name w:val="List Number"/>
    <w:basedOn w:val="Normal"/>
    <w:semiHidden/>
    <w:rsid w:val="00423AC9"/>
    <w:pPr>
      <w:numPr>
        <w:numId w:val="10"/>
      </w:numPr>
    </w:pPr>
    <w:rPr>
      <w:lang w:val="en-GB"/>
    </w:rPr>
  </w:style>
  <w:style w:type="paragraph" w:styleId="ListNumber2">
    <w:name w:val="List Number 2"/>
    <w:basedOn w:val="Normal"/>
    <w:semiHidden/>
    <w:rsid w:val="00423AC9"/>
    <w:pPr>
      <w:numPr>
        <w:numId w:val="11"/>
      </w:numPr>
    </w:pPr>
    <w:rPr>
      <w:lang w:val="en-GB"/>
    </w:rPr>
  </w:style>
  <w:style w:type="paragraph" w:styleId="ListNumber3">
    <w:name w:val="List Number 3"/>
    <w:basedOn w:val="Normal"/>
    <w:semiHidden/>
    <w:rsid w:val="00423AC9"/>
    <w:pPr>
      <w:numPr>
        <w:numId w:val="12"/>
      </w:numPr>
    </w:pPr>
    <w:rPr>
      <w:lang w:val="en-GB"/>
    </w:rPr>
  </w:style>
  <w:style w:type="paragraph" w:styleId="ListNumber4">
    <w:name w:val="List Number 4"/>
    <w:basedOn w:val="Normal"/>
    <w:semiHidden/>
    <w:rsid w:val="00423AC9"/>
    <w:pPr>
      <w:numPr>
        <w:numId w:val="13"/>
      </w:numPr>
    </w:pPr>
    <w:rPr>
      <w:lang w:val="en-GB"/>
    </w:rPr>
  </w:style>
  <w:style w:type="paragraph" w:styleId="ListNumber5">
    <w:name w:val="List Number 5"/>
    <w:basedOn w:val="Normal"/>
    <w:semiHidden/>
    <w:rsid w:val="00423AC9"/>
    <w:pPr>
      <w:numPr>
        <w:numId w:val="14"/>
      </w:numPr>
    </w:pPr>
    <w:rPr>
      <w:lang w:val="en-GB"/>
    </w:rPr>
  </w:style>
  <w:style w:type="paragraph" w:styleId="MacroText">
    <w:name w:val="macro"/>
    <w:semiHidden/>
    <w:rsid w:val="00423A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423A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lang w:val="en-GB"/>
    </w:rPr>
  </w:style>
  <w:style w:type="paragraph" w:styleId="NormalWeb">
    <w:name w:val="Normal (Web)"/>
    <w:basedOn w:val="Normal"/>
    <w:semiHidden/>
    <w:rsid w:val="00423AC9"/>
    <w:rPr>
      <w:rFonts w:ascii="Times New Roman" w:hAnsi="Times New Roman"/>
      <w:sz w:val="24"/>
      <w:lang w:val="en-GB"/>
    </w:rPr>
  </w:style>
  <w:style w:type="paragraph" w:styleId="NormalIndent">
    <w:name w:val="Normal Indent"/>
    <w:basedOn w:val="Normal"/>
    <w:semiHidden/>
    <w:rsid w:val="00423AC9"/>
    <w:pPr>
      <w:ind w:left="720"/>
    </w:pPr>
    <w:rPr>
      <w:lang w:val="en-GB"/>
    </w:rPr>
  </w:style>
  <w:style w:type="paragraph" w:styleId="NoteHeading">
    <w:name w:val="Note Heading"/>
    <w:basedOn w:val="Normal"/>
    <w:next w:val="Normal"/>
    <w:semiHidden/>
    <w:rsid w:val="00423AC9"/>
    <w:rPr>
      <w:lang w:val="en-GB"/>
    </w:rPr>
  </w:style>
  <w:style w:type="character" w:styleId="PageNumber">
    <w:name w:val="page number"/>
    <w:basedOn w:val="DefaultParagraphFont"/>
    <w:semiHidden/>
    <w:rsid w:val="00423AC9"/>
  </w:style>
  <w:style w:type="paragraph" w:styleId="PlainText">
    <w:name w:val="Plain Text"/>
    <w:basedOn w:val="Normal"/>
    <w:semiHidden/>
    <w:rsid w:val="00423AC9"/>
    <w:rPr>
      <w:rFonts w:ascii="Courier New" w:hAnsi="Courier New" w:cs="Courier New"/>
      <w:szCs w:val="20"/>
      <w:lang w:val="en-GB"/>
    </w:rPr>
  </w:style>
  <w:style w:type="paragraph" w:styleId="Salutation">
    <w:name w:val="Salutation"/>
    <w:basedOn w:val="Normal"/>
    <w:next w:val="Normal"/>
    <w:semiHidden/>
    <w:rsid w:val="00423AC9"/>
    <w:rPr>
      <w:lang w:val="en-GB"/>
    </w:rPr>
  </w:style>
  <w:style w:type="paragraph" w:styleId="Signature">
    <w:name w:val="Signature"/>
    <w:basedOn w:val="Normal"/>
    <w:semiHidden/>
    <w:rsid w:val="00423AC9"/>
    <w:pPr>
      <w:ind w:left="4252"/>
    </w:pPr>
    <w:rPr>
      <w:lang w:val="en-GB"/>
    </w:rPr>
  </w:style>
  <w:style w:type="character" w:styleId="Strong">
    <w:name w:val="Strong"/>
    <w:basedOn w:val="DefaultParagraphFont"/>
    <w:qFormat/>
    <w:rsid w:val="00423AC9"/>
    <w:rPr>
      <w:b/>
      <w:bCs/>
    </w:rPr>
  </w:style>
  <w:style w:type="paragraph" w:styleId="Subtitle">
    <w:name w:val="Subtitle"/>
    <w:basedOn w:val="Normal"/>
    <w:rsid w:val="00423AC9"/>
    <w:pPr>
      <w:spacing w:after="60"/>
      <w:jc w:val="center"/>
      <w:outlineLvl w:val="1"/>
    </w:pPr>
    <w:rPr>
      <w:rFonts w:ascii="Arial" w:hAnsi="Arial" w:cs="Arial"/>
      <w:sz w:val="24"/>
      <w:lang w:val="en-GB"/>
    </w:rPr>
  </w:style>
  <w:style w:type="table" w:styleId="Table3Deffects1">
    <w:name w:val="Table 3D effects 1"/>
    <w:basedOn w:val="TableNormal"/>
    <w:semiHidden/>
    <w:rsid w:val="00423A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3A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3A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3A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3A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3A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3A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3A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3A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3A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3A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3A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3A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3A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3A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3A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3A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3A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3A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3A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3A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3A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3A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3A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3A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3A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3A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3A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3A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3A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3A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3A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23AC9"/>
    <w:pPr>
      <w:ind w:left="200" w:hanging="200"/>
    </w:pPr>
    <w:rPr>
      <w:lang w:val="en-GB"/>
    </w:rPr>
  </w:style>
  <w:style w:type="paragraph" w:styleId="TableofFigures">
    <w:name w:val="table of figures"/>
    <w:basedOn w:val="Normal"/>
    <w:next w:val="Normal"/>
    <w:semiHidden/>
    <w:rsid w:val="00423AC9"/>
    <w:rPr>
      <w:lang w:val="en-GB"/>
    </w:rPr>
  </w:style>
  <w:style w:type="table" w:styleId="TableProfessional">
    <w:name w:val="Table Professional"/>
    <w:basedOn w:val="TableNorma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3A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3A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3A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3A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3A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3A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3A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3A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23AC9"/>
    <w:pPr>
      <w:spacing w:before="240" w:after="60"/>
      <w:jc w:val="center"/>
      <w:outlineLvl w:val="0"/>
    </w:pPr>
    <w:rPr>
      <w:rFonts w:ascii="Arial" w:hAnsi="Arial" w:cs="Arial"/>
      <w:b/>
      <w:bCs/>
      <w:kern w:val="28"/>
      <w:sz w:val="32"/>
      <w:szCs w:val="32"/>
      <w:lang w:val="en-GB"/>
    </w:rPr>
  </w:style>
  <w:style w:type="paragraph" w:styleId="TOAHeading">
    <w:name w:val="toa heading"/>
    <w:basedOn w:val="Normal"/>
    <w:next w:val="Normal"/>
    <w:semiHidden/>
    <w:rsid w:val="00423AC9"/>
    <w:pPr>
      <w:spacing w:before="120"/>
    </w:pPr>
    <w:rPr>
      <w:rFonts w:ascii="Arial" w:hAnsi="Arial" w:cs="Arial"/>
      <w:b/>
      <w:bCs/>
      <w:sz w:val="24"/>
      <w:lang w:val="en-GB"/>
    </w:rPr>
  </w:style>
  <w:style w:type="paragraph" w:styleId="TOC1">
    <w:name w:val="toc 1"/>
    <w:basedOn w:val="Normal"/>
    <w:next w:val="Normal"/>
    <w:autoRedefine/>
    <w:semiHidden/>
    <w:rsid w:val="00423AC9"/>
    <w:rPr>
      <w:lang w:val="en-GB"/>
    </w:rPr>
  </w:style>
  <w:style w:type="paragraph" w:styleId="TOC2">
    <w:name w:val="toc 2"/>
    <w:basedOn w:val="Normal"/>
    <w:next w:val="Normal"/>
    <w:autoRedefine/>
    <w:semiHidden/>
    <w:rsid w:val="00423AC9"/>
    <w:pPr>
      <w:ind w:left="200"/>
    </w:pPr>
    <w:rPr>
      <w:lang w:val="en-GB"/>
    </w:rPr>
  </w:style>
  <w:style w:type="paragraph" w:styleId="TOC3">
    <w:name w:val="toc 3"/>
    <w:basedOn w:val="Normal"/>
    <w:next w:val="Normal"/>
    <w:autoRedefine/>
    <w:semiHidden/>
    <w:rsid w:val="00423AC9"/>
    <w:pPr>
      <w:ind w:left="400"/>
    </w:pPr>
    <w:rPr>
      <w:lang w:val="en-GB"/>
    </w:rPr>
  </w:style>
  <w:style w:type="paragraph" w:styleId="TOC4">
    <w:name w:val="toc 4"/>
    <w:basedOn w:val="Normal"/>
    <w:next w:val="Normal"/>
    <w:autoRedefine/>
    <w:semiHidden/>
    <w:rsid w:val="00423AC9"/>
    <w:pPr>
      <w:ind w:left="600"/>
    </w:pPr>
    <w:rPr>
      <w:lang w:val="en-GB"/>
    </w:rPr>
  </w:style>
  <w:style w:type="paragraph" w:styleId="TOC5">
    <w:name w:val="toc 5"/>
    <w:basedOn w:val="Normal"/>
    <w:next w:val="Normal"/>
    <w:autoRedefine/>
    <w:semiHidden/>
    <w:rsid w:val="00423AC9"/>
    <w:pPr>
      <w:ind w:left="800"/>
    </w:pPr>
    <w:rPr>
      <w:lang w:val="en-GB"/>
    </w:rPr>
  </w:style>
  <w:style w:type="paragraph" w:styleId="TOC6">
    <w:name w:val="toc 6"/>
    <w:basedOn w:val="Normal"/>
    <w:next w:val="Normal"/>
    <w:autoRedefine/>
    <w:semiHidden/>
    <w:rsid w:val="00423AC9"/>
    <w:pPr>
      <w:ind w:left="1000"/>
    </w:pPr>
    <w:rPr>
      <w:lang w:val="en-GB"/>
    </w:rPr>
  </w:style>
  <w:style w:type="paragraph" w:styleId="TOC7">
    <w:name w:val="toc 7"/>
    <w:basedOn w:val="Normal"/>
    <w:next w:val="Normal"/>
    <w:autoRedefine/>
    <w:semiHidden/>
    <w:rsid w:val="00423AC9"/>
    <w:pPr>
      <w:ind w:left="1200"/>
    </w:pPr>
    <w:rPr>
      <w:lang w:val="en-GB"/>
    </w:rPr>
  </w:style>
  <w:style w:type="paragraph" w:styleId="TOC8">
    <w:name w:val="toc 8"/>
    <w:basedOn w:val="Normal"/>
    <w:next w:val="Normal"/>
    <w:autoRedefine/>
    <w:semiHidden/>
    <w:rsid w:val="00423AC9"/>
    <w:pPr>
      <w:ind w:left="1400"/>
    </w:pPr>
    <w:rPr>
      <w:lang w:val="en-GB"/>
    </w:rPr>
  </w:style>
  <w:style w:type="paragraph" w:styleId="TOC9">
    <w:name w:val="toc 9"/>
    <w:basedOn w:val="Normal"/>
    <w:next w:val="Normal"/>
    <w:autoRedefine/>
    <w:semiHidden/>
    <w:rsid w:val="00423AC9"/>
    <w:pPr>
      <w:ind w:left="1600"/>
    </w:pPr>
    <w:rPr>
      <w:lang w:val="en-GB"/>
    </w:rPr>
  </w:style>
  <w:style w:type="character" w:customStyle="1" w:styleId="BDONormalChar">
    <w:name w:val="BDO_Normal Char"/>
    <w:basedOn w:val="DefaultParagraphFont"/>
    <w:link w:val="BDONormal"/>
    <w:rsid w:val="00125963"/>
    <w:rPr>
      <w:rFonts w:ascii="Trebuchet MS" w:hAnsi="Trebuchet MS"/>
      <w:szCs w:val="24"/>
      <w:lang w:val="en-GB" w:eastAsia="en-GB" w:bidi="ar-SA"/>
    </w:rPr>
  </w:style>
  <w:style w:type="paragraph" w:styleId="NoSpacing">
    <w:name w:val="No Spacing"/>
    <w:uiPriority w:val="1"/>
    <w:qFormat/>
    <w:rsid w:val="00B73D4A"/>
    <w:rPr>
      <w:rFonts w:ascii="Trebuchet MS" w:hAnsi="Trebuchet MS"/>
      <w:szCs w:val="24"/>
    </w:rPr>
  </w:style>
  <w:style w:type="character" w:styleId="SubtleEmphasis">
    <w:name w:val="Subtle Emphasis"/>
    <w:basedOn w:val="DefaultParagraphFont"/>
    <w:uiPriority w:val="19"/>
    <w:qFormat/>
    <w:rsid w:val="00B73D4A"/>
    <w:rPr>
      <w:i/>
      <w:iCs/>
      <w:color w:val="6F6F6F" w:themeColor="text1" w:themeTint="BF"/>
    </w:rPr>
  </w:style>
  <w:style w:type="character" w:styleId="IntenseEmphasis">
    <w:name w:val="Intense Emphasis"/>
    <w:basedOn w:val="DefaultParagraphFont"/>
    <w:uiPriority w:val="21"/>
    <w:qFormat/>
    <w:rsid w:val="00B73D4A"/>
    <w:rPr>
      <w:i/>
      <w:iCs/>
      <w:color w:val="ED1A3B" w:themeColor="accent1"/>
    </w:rPr>
  </w:style>
  <w:style w:type="paragraph" w:styleId="Quote">
    <w:name w:val="Quote"/>
    <w:basedOn w:val="Normal"/>
    <w:next w:val="Normal"/>
    <w:link w:val="QuoteChar"/>
    <w:uiPriority w:val="29"/>
    <w:qFormat/>
    <w:rsid w:val="00B73D4A"/>
    <w:pPr>
      <w:spacing w:before="200" w:after="160"/>
      <w:ind w:left="864" w:right="864"/>
      <w:jc w:val="center"/>
    </w:pPr>
    <w:rPr>
      <w:i/>
      <w:iCs/>
      <w:color w:val="6F6F6F" w:themeColor="text1" w:themeTint="BF"/>
      <w:lang w:val="en-GB"/>
    </w:rPr>
  </w:style>
  <w:style w:type="character" w:customStyle="1" w:styleId="QuoteChar">
    <w:name w:val="Quote Char"/>
    <w:basedOn w:val="DefaultParagraphFont"/>
    <w:link w:val="Quote"/>
    <w:uiPriority w:val="29"/>
    <w:rsid w:val="00B73D4A"/>
    <w:rPr>
      <w:rFonts w:ascii="Trebuchet MS" w:hAnsi="Trebuchet MS"/>
      <w:i/>
      <w:iCs/>
      <w:color w:val="6F6F6F" w:themeColor="text1" w:themeTint="BF"/>
      <w:szCs w:val="24"/>
    </w:rPr>
  </w:style>
  <w:style w:type="paragraph" w:styleId="IntenseQuote">
    <w:name w:val="Intense Quote"/>
    <w:basedOn w:val="Normal"/>
    <w:next w:val="Normal"/>
    <w:link w:val="IntenseQuoteChar"/>
    <w:uiPriority w:val="30"/>
    <w:qFormat/>
    <w:rsid w:val="00B73D4A"/>
    <w:pPr>
      <w:pBdr>
        <w:top w:val="single" w:sz="4" w:space="10" w:color="ED1A3B" w:themeColor="accent1"/>
        <w:bottom w:val="single" w:sz="4" w:space="10" w:color="ED1A3B" w:themeColor="accent1"/>
      </w:pBdr>
      <w:spacing w:before="360" w:after="360"/>
      <w:ind w:left="864" w:right="864"/>
      <w:jc w:val="center"/>
    </w:pPr>
    <w:rPr>
      <w:i/>
      <w:iCs/>
      <w:color w:val="ED1A3B" w:themeColor="accent1"/>
      <w:lang w:val="en-GB"/>
    </w:rPr>
  </w:style>
  <w:style w:type="character" w:customStyle="1" w:styleId="IntenseQuoteChar">
    <w:name w:val="Intense Quote Char"/>
    <w:basedOn w:val="DefaultParagraphFont"/>
    <w:link w:val="IntenseQuote"/>
    <w:uiPriority w:val="30"/>
    <w:rsid w:val="00B73D4A"/>
    <w:rPr>
      <w:rFonts w:ascii="Trebuchet MS" w:hAnsi="Trebuchet MS"/>
      <w:i/>
      <w:iCs/>
      <w:color w:val="ED1A3B" w:themeColor="accent1"/>
      <w:szCs w:val="24"/>
    </w:rPr>
  </w:style>
  <w:style w:type="character" w:styleId="IntenseReference">
    <w:name w:val="Intense Reference"/>
    <w:basedOn w:val="DefaultParagraphFont"/>
    <w:uiPriority w:val="32"/>
    <w:qFormat/>
    <w:rsid w:val="00B73D4A"/>
    <w:rPr>
      <w:b/>
      <w:bCs/>
      <w:smallCaps/>
      <w:color w:val="ED1A3B" w:themeColor="accent1"/>
      <w:spacing w:val="5"/>
    </w:rPr>
  </w:style>
  <w:style w:type="character" w:styleId="SubtleReference">
    <w:name w:val="Subtle Reference"/>
    <w:basedOn w:val="DefaultParagraphFont"/>
    <w:uiPriority w:val="31"/>
    <w:qFormat/>
    <w:rsid w:val="00B73D4A"/>
    <w:rPr>
      <w:smallCaps/>
      <w:color w:val="838383" w:themeColor="text1" w:themeTint="A5"/>
    </w:rPr>
  </w:style>
  <w:style w:type="character" w:styleId="BookTitle">
    <w:name w:val="Book Title"/>
    <w:basedOn w:val="DefaultParagraphFont"/>
    <w:uiPriority w:val="33"/>
    <w:qFormat/>
    <w:rsid w:val="00B73D4A"/>
    <w:rPr>
      <w:b/>
      <w:bCs/>
      <w:i/>
      <w:iCs/>
      <w:spacing w:val="5"/>
    </w:rPr>
  </w:style>
  <w:style w:type="paragraph" w:styleId="ListParagraph">
    <w:name w:val="List Paragraph"/>
    <w:basedOn w:val="Normal"/>
    <w:uiPriority w:val="34"/>
    <w:qFormat/>
    <w:rsid w:val="00B73D4A"/>
    <w:pPr>
      <w:ind w:left="720"/>
      <w:contextualSpacing/>
    </w:pPr>
    <w:rPr>
      <w:lang w:val="en-GB"/>
    </w:rPr>
  </w:style>
  <w:style w:type="character" w:customStyle="1" w:styleId="TitleChar">
    <w:name w:val="Title Char"/>
    <w:basedOn w:val="DefaultParagraphFont"/>
    <w:link w:val="Title"/>
    <w:uiPriority w:val="99"/>
    <w:rsid w:val="00602794"/>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kkem\Documents\Ty&#246;paperit\BDO_Audiator_ty&#246;paperit.dotx" TargetMode="External"/></Relationships>
</file>

<file path=word/theme/theme1.xml><?xml version="1.0" encoding="utf-8"?>
<a:theme xmlns:a="http://schemas.openxmlformats.org/drawingml/2006/main" name="Office Theme">
  <a:themeElements>
    <a:clrScheme name="Custom 1">
      <a:dk1>
        <a:srgbClr val="404040"/>
      </a:dk1>
      <a:lt1>
        <a:sysClr val="window" lastClr="FFFFFF"/>
      </a:lt1>
      <a:dk2>
        <a:srgbClr val="657C91"/>
      </a:dk2>
      <a:lt2>
        <a:srgbClr val="E7E7E7"/>
      </a:lt2>
      <a:accent1>
        <a:srgbClr val="ED1A3B"/>
      </a:accent1>
      <a:accent2>
        <a:srgbClr val="218F8B"/>
      </a:accent2>
      <a:accent3>
        <a:srgbClr val="02A5E2"/>
      </a:accent3>
      <a:accent4>
        <a:srgbClr val="DF8639"/>
      </a:accent4>
      <a:accent5>
        <a:srgbClr val="98002E"/>
      </a:accent5>
      <a:accent6>
        <a:srgbClr val="FFFFFF"/>
      </a:accent6>
      <a:hlink>
        <a:srgbClr val="428BCA"/>
      </a:hlink>
      <a:folHlink>
        <a:srgbClr val="428BC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E66C7B02CDE34AB9338F1245356695" ma:contentTypeVersion="7" ma:contentTypeDescription="Create a new document." ma:contentTypeScope="" ma:versionID="b867e0d5dea33121749104f9a6b3d5f8">
  <xsd:schema xmlns:xsd="http://www.w3.org/2001/XMLSchema" xmlns:xs="http://www.w3.org/2001/XMLSchema" xmlns:p="http://schemas.microsoft.com/office/2006/metadata/properties" xmlns:ns2="84466f5c-8057-4d04-93cc-8e90b7ed5e67" xmlns:ns3="a9ac6d15-b632-4408-8ea2-8f7e2ae6ae60" targetNamespace="http://schemas.microsoft.com/office/2006/metadata/properties" ma:root="true" ma:fieldsID="b225cf1f41b650ea438ad70a7b72c8f0" ns2:_="" ns3:_="">
    <xsd:import namespace="84466f5c-8057-4d04-93cc-8e90b7ed5e67"/>
    <xsd:import namespace="a9ac6d15-b632-4408-8ea2-8f7e2ae6ae6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66f5c-8057-4d04-93cc-8e90b7ed5e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ac6d15-b632-4408-8ea2-8f7e2ae6ae6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8FF75-2308-4763-890E-54635D8505FC}">
  <ds:schemaRefs>
    <ds:schemaRef ds:uri="a9ac6d15-b632-4408-8ea2-8f7e2ae6ae60"/>
    <ds:schemaRef ds:uri="http://purl.org/dc/elements/1.1/"/>
    <ds:schemaRef ds:uri="http://schemas.microsoft.com/office/2006/metadata/properties"/>
    <ds:schemaRef ds:uri="84466f5c-8057-4d04-93cc-8e90b7ed5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AA68FE5-2649-4AA2-9BBB-EF1154404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66f5c-8057-4d04-93cc-8e90b7ed5e67"/>
    <ds:schemaRef ds:uri="a9ac6d15-b632-4408-8ea2-8f7e2ae6a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9455C-E387-4641-B2D4-82673D46B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BDO_Audiator_työpaperit</Template>
  <TotalTime>12</TotalTime>
  <Pages>1</Pages>
  <Words>348</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BDO Oy</vt:lpstr>
      <vt:lpstr>BDO Oy</vt:lpstr>
    </vt:vector>
  </TitlesOfParts>
  <Company>Meta One Limited</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BDO Oy</dc:title>
  <dc:subject/>
  <dc:creator>Karkkulainen Emma</dc:creator>
  <cp:keywords/>
  <dc:description/>
  <cp:lastModifiedBy>Andreas Holmgård</cp:lastModifiedBy>
  <cp:revision>7</cp:revision>
  <dcterms:created xsi:type="dcterms:W3CDTF">2021-05-29T07:18:00Z</dcterms:created>
  <dcterms:modified xsi:type="dcterms:W3CDTF">2021-06-07T10:03:00Z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y fmtid="{D5CDD505-2E9C-101B-9397-08002B2CF9AE}" pid="3" name="ContentTypeId">
    <vt:lpwstr>0x010100B0E66C7B02CDE34AB9338F1245356695</vt:lpwstr>
  </property>
  <property fmtid="{D5CDD505-2E9C-101B-9397-08002B2CF9AE}" pid="4" name="_dlc_DocIdItemGuid">
    <vt:lpwstr>cd924396-b2ea-4379-a8d9-847e1cb95f2c</vt:lpwstr>
  </property>
  <property fmtid="{D5CDD505-2E9C-101B-9397-08002B2CF9AE}" pid="5" name="IndustrySectors">
    <vt:lpwstr/>
  </property>
  <property fmtid="{D5CDD505-2E9C-101B-9397-08002B2CF9AE}" pid="6" name="Countries">
    <vt:lpwstr/>
  </property>
  <property fmtid="{D5CDD505-2E9C-101B-9397-08002B2CF9AE}" pid="7" name="Topic">
    <vt:lpwstr/>
  </property>
  <property fmtid="{D5CDD505-2E9C-101B-9397-08002B2CF9AE}" pid="8" name="BusinessLine">
    <vt:lpwstr>168;#Marketing|4f81377f-71b1-426f-b674-f285b691e6bf</vt:lpwstr>
  </property>
  <property fmtid="{D5CDD505-2E9C-101B-9397-08002B2CF9AE}" pid="9" name="DocumentTypes">
    <vt:lpwstr/>
  </property>
</Properties>
</file>