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imes New Roman" w:cs="Times New Roman"/>
          <w:color w:val="303030"/>
          <w:kern w:val="0"/>
          <w:lang w:eastAsia="fi-FI"/>
          <w14:ligatures w14:val="none"/>
        </w:rPr>
        <w:id w:val="-978071680"/>
        <w:docPartObj>
          <w:docPartGallery w:val="Cover Pages"/>
          <w:docPartUnique/>
        </w:docPartObj>
      </w:sdtPr>
      <w:sdtEndPr/>
      <w:sdtContent>
        <w:p w14:paraId="401A42A0" w14:textId="77777777" w:rsidR="00584EF3" w:rsidRDefault="008D0DEE">
          <w:pPr>
            <w:spacing w:line="259" w:lineRule="auto"/>
            <w:rPr>
              <w:rFonts w:eastAsia="Times New Roman" w:cs="Times New Roman"/>
              <w:color w:val="303030"/>
              <w:kern w:val="0"/>
              <w:szCs w:val="24"/>
              <w:lang w:eastAsia="fi-FI"/>
              <w14:ligatures w14:val="none"/>
            </w:rPr>
          </w:pPr>
          <w:r w:rsidRPr="008D0DEE">
            <w:rPr>
              <w:rFonts w:eastAsia="Times New Roman" w:cs="Times New Roman"/>
              <w:noProof/>
              <w:color w:val="303030"/>
              <w:kern w:val="0"/>
              <w:szCs w:val="24"/>
              <w:lang w:eastAsia="fi-FI"/>
              <w14:ligatures w14:val="none"/>
            </w:rPr>
            <mc:AlternateContent>
              <mc:Choice Requires="wps">
                <w:drawing>
                  <wp:anchor distT="0" distB="0" distL="114300" distR="114300" simplePos="0" relativeHeight="251658242" behindDoc="0" locked="0" layoutInCell="1" allowOverlap="1" wp14:anchorId="3900D8F2" wp14:editId="708F94A0">
                    <wp:simplePos x="0" y="0"/>
                    <wp:positionH relativeFrom="page">
                      <wp:align>center</wp:align>
                    </wp:positionH>
                    <wp:positionV relativeFrom="page">
                      <wp:align>center</wp:align>
                    </wp:positionV>
                    <wp:extent cx="1712890" cy="3840480"/>
                    <wp:effectExtent l="0" t="0" r="1270" b="0"/>
                    <wp:wrapNone/>
                    <wp:docPr id="138" name="Tekstiruutu 40"/>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jc w:val="center"/>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5790"/>
                                  <w:gridCol w:w="2871"/>
                                </w:tblGrid>
                                <w:tr w:rsidR="008D0DEE" w:rsidRPr="009D0A1E" w14:paraId="0DF70E3B" w14:textId="77777777" w:rsidTr="00F55117">
                                  <w:trPr>
                                    <w:jc w:val="center"/>
                                  </w:trPr>
                                  <w:tc>
                                    <w:tcPr>
                                      <w:tcW w:w="2913" w:type="pct"/>
                                      <w:vAlign w:val="center"/>
                                    </w:tcPr>
                                    <w:p w14:paraId="5E51CA90" w14:textId="5B804903" w:rsidR="008D0DEE" w:rsidRDefault="008D0DEE">
                                      <w:pPr>
                                        <w:jc w:val="right"/>
                                      </w:pPr>
                                      <w:r w:rsidRPr="008D0DEE">
                                        <w:rPr>
                                          <w:noProof/>
                                        </w:rPr>
                                        <w:drawing>
                                          <wp:inline distT="0" distB="0" distL="0" distR="0" wp14:anchorId="6506277E" wp14:editId="36E3C819">
                                            <wp:extent cx="3213100" cy="3829050"/>
                                            <wp:effectExtent l="0" t="0" r="6350" b="0"/>
                                            <wp:docPr id="63217927"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3100" cy="3829050"/>
                                                    </a:xfrm>
                                                    <a:prstGeom prst="rect">
                                                      <a:avLst/>
                                                    </a:prstGeom>
                                                    <a:noFill/>
                                                    <a:ln>
                                                      <a:noFill/>
                                                    </a:ln>
                                                  </pic:spPr>
                                                </pic:pic>
                                              </a:graphicData>
                                            </a:graphic>
                                          </wp:inline>
                                        </w:drawing>
                                      </w:r>
                                    </w:p>
                                    <w:sdt>
                                      <w:sdtPr>
                                        <w:rPr>
                                          <w:caps/>
                                          <w:color w:val="191919" w:themeColor="text1" w:themeTint="E6"/>
                                          <w:sz w:val="72"/>
                                          <w:szCs w:val="72"/>
                                        </w:rPr>
                                        <w:alias w:val="Otsikko"/>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2D4D9D2" w14:textId="3FEA755E" w:rsidR="008D0DEE" w:rsidRDefault="002471E6">
                                          <w:pPr>
                                            <w:pStyle w:val="Ingetavstnd"/>
                                            <w:spacing w:line="312" w:lineRule="auto"/>
                                            <w:jc w:val="right"/>
                                            <w:rPr>
                                              <w:caps/>
                                              <w:color w:val="191919" w:themeColor="text1" w:themeTint="E6"/>
                                              <w:sz w:val="72"/>
                                              <w:szCs w:val="72"/>
                                            </w:rPr>
                                          </w:pPr>
                                          <w:r>
                                            <w:rPr>
                                              <w:caps/>
                                              <w:color w:val="191919" w:themeColor="text1" w:themeTint="E6"/>
                                              <w:sz w:val="72"/>
                                              <w:szCs w:val="72"/>
                                            </w:rPr>
                                            <w:t>välfärds</w:t>
                                          </w:r>
                                          <w:r w:rsidR="008D0DEE">
                                            <w:rPr>
                                              <w:caps/>
                                              <w:color w:val="191919" w:themeColor="text1" w:themeTint="E6"/>
                                              <w:sz w:val="72"/>
                                              <w:szCs w:val="72"/>
                                            </w:rPr>
                                            <w:t>-</w:t>
                                          </w:r>
                                          <w:r>
                                            <w:rPr>
                                              <w:caps/>
                                              <w:color w:val="191919" w:themeColor="text1" w:themeTint="E6"/>
                                              <w:sz w:val="72"/>
                                              <w:szCs w:val="72"/>
                                            </w:rPr>
                                            <w:t>berättelse</w:t>
                                          </w:r>
                                          <w:r w:rsidR="008D0DEE">
                                            <w:rPr>
                                              <w:caps/>
                                              <w:color w:val="191919" w:themeColor="text1" w:themeTint="E6"/>
                                              <w:sz w:val="72"/>
                                              <w:szCs w:val="72"/>
                                            </w:rPr>
                                            <w:t xml:space="preserve"> 202</w:t>
                                          </w:r>
                                          <w:r w:rsidR="00553EF3">
                                            <w:rPr>
                                              <w:caps/>
                                              <w:color w:val="191919" w:themeColor="text1" w:themeTint="E6"/>
                                              <w:sz w:val="72"/>
                                              <w:szCs w:val="72"/>
                                            </w:rPr>
                                            <w:t>4</w:t>
                                          </w:r>
                                        </w:p>
                                      </w:sdtContent>
                                    </w:sdt>
                                    <w:sdt>
                                      <w:sdtPr>
                                        <w:rPr>
                                          <w:color w:val="0E2841" w:themeColor="text2"/>
                                          <w:kern w:val="0"/>
                                          <w14:ligatures w14:val="none"/>
                                        </w:rPr>
                                        <w:alias w:val="Alaotsikko"/>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3AB50928" w14:textId="29F62DB6" w:rsidR="008D0DEE" w:rsidRDefault="003A0DD7">
                                          <w:pPr>
                                            <w:jc w:val="right"/>
                                            <w:rPr>
                                              <w:szCs w:val="24"/>
                                            </w:rPr>
                                          </w:pPr>
                                          <w:r>
                                            <w:rPr>
                                              <w:color w:val="0E2841" w:themeColor="text2"/>
                                              <w:kern w:val="0"/>
                                              <w14:ligatures w14:val="none"/>
                                            </w:rPr>
                                            <w:t xml:space="preserve">     </w:t>
                                          </w:r>
                                        </w:p>
                                      </w:sdtContent>
                                    </w:sdt>
                                  </w:tc>
                                  <w:tc>
                                    <w:tcPr>
                                      <w:tcW w:w="2087" w:type="pct"/>
                                      <w:vAlign w:val="center"/>
                                    </w:tcPr>
                                    <w:sdt>
                                      <w:sdtPr>
                                        <w:rPr>
                                          <w:i/>
                                          <w:iCs/>
                                          <w:lang w:val="sv-SE"/>
                                        </w:rPr>
                                        <w:alias w:val="Tiivistelmä"/>
                                        <w:tag w:val=""/>
                                        <w:id w:val="-2036181933"/>
                                        <w:dataBinding w:prefixMappings="xmlns:ns0='http://schemas.microsoft.com/office/2006/coverPageProps' " w:xpath="/ns0:CoverPageProperties[1]/ns0:Abstract[1]" w:storeItemID="{55AF091B-3C7A-41E3-B477-F2FDAA23CFDA}"/>
                                        <w:text/>
                                      </w:sdtPr>
                                      <w:sdtEndPr/>
                                      <w:sdtContent>
                                        <w:p w14:paraId="348D4586" w14:textId="04CFFA13" w:rsidR="008D0DEE" w:rsidRPr="002471E6" w:rsidRDefault="002471E6" w:rsidP="00F55117">
                                          <w:pPr>
                                            <w:rPr>
                                              <w:color w:val="000000" w:themeColor="text1"/>
                                              <w:lang w:val="sv-SE"/>
                                            </w:rPr>
                                          </w:pPr>
                                          <w:r w:rsidRPr="002471E6">
                                            <w:rPr>
                                              <w:i/>
                                              <w:iCs/>
                                              <w:lang w:val="sv-SE"/>
                                            </w:rPr>
                                            <w:t>” Staden fungerar som en möjliggörare när samarbeten byggs över sektors- och organisationsgränser. Stadens gemensamma utveckling är ett ansvar vi alla delar, vilket innebär att en individs framgång gynnar oss alla. Den gemensamma identiteten och den starka lokalkulturen berikar vår vardag och klargör en mångfacetterad framtidsvision. Fri medborgarverksamhet stärker känslan av gemenskap.”</w:t>
                                          </w:r>
                                        </w:p>
                                      </w:sdtContent>
                                    </w:sdt>
                                    <w:p w14:paraId="4C05B470" w14:textId="7D857B16" w:rsidR="008D0DEE" w:rsidRPr="002471E6" w:rsidRDefault="002471E6">
                                      <w:pPr>
                                        <w:pStyle w:val="Ingetavstnd"/>
                                        <w:rPr>
                                          <w:lang w:val="sv-SE"/>
                                        </w:rPr>
                                      </w:pPr>
                                      <w:r w:rsidRPr="002471E6">
                                        <w:rPr>
                                          <w:lang w:val="sv-SE"/>
                                        </w:rPr>
                                        <w:t>Citat från Kaskö s</w:t>
                                      </w:r>
                                      <w:r>
                                        <w:rPr>
                                          <w:lang w:val="sv-SE"/>
                                        </w:rPr>
                                        <w:t>tads strategi.</w:t>
                                      </w:r>
                                    </w:p>
                                    <w:p w14:paraId="60B80079" w14:textId="60A1B539" w:rsidR="00F55117" w:rsidRPr="002471E6" w:rsidRDefault="00F55117">
                                      <w:pPr>
                                        <w:pStyle w:val="Ingetavstnd"/>
                                        <w:rPr>
                                          <w:lang w:val="sv-SE"/>
                                        </w:rPr>
                                      </w:pPr>
                                    </w:p>
                                  </w:tc>
                                </w:tr>
                              </w:tbl>
                              <w:p w14:paraId="59E9B2F7" w14:textId="77777777" w:rsidR="008D0DEE" w:rsidRPr="002471E6" w:rsidRDefault="008D0DEE">
                                <w:pPr>
                                  <w:rPr>
                                    <w:lang w:val="sv-S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3900D8F2" id="_x0000_t202" coordsize="21600,21600" o:spt="202" path="m,l,21600r21600,l21600,xe">
                    <v:stroke joinstyle="miter"/>
                    <v:path gradientshapeok="t" o:connecttype="rect"/>
                  </v:shapetype>
                  <v:shape id="Tekstiruutu 40" o:spid="_x0000_s1026" type="#_x0000_t202" style="position:absolute;margin-left:0;margin-top:0;width:134.85pt;height:302.4pt;z-index:251658242;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4993" w:type="pct"/>
                            <w:jc w:val="center"/>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5790"/>
                            <w:gridCol w:w="2871"/>
                          </w:tblGrid>
                          <w:tr w:rsidR="008D0DEE" w:rsidRPr="009D0A1E" w14:paraId="0DF70E3B" w14:textId="77777777" w:rsidTr="00F55117">
                            <w:trPr>
                              <w:jc w:val="center"/>
                            </w:trPr>
                            <w:tc>
                              <w:tcPr>
                                <w:tcW w:w="2913" w:type="pct"/>
                                <w:vAlign w:val="center"/>
                              </w:tcPr>
                              <w:p w14:paraId="5E51CA90" w14:textId="5B804903" w:rsidR="008D0DEE" w:rsidRDefault="008D0DEE">
                                <w:pPr>
                                  <w:jc w:val="right"/>
                                </w:pPr>
                                <w:r w:rsidRPr="008D0DEE">
                                  <w:rPr>
                                    <w:noProof/>
                                  </w:rPr>
                                  <w:drawing>
                                    <wp:inline distT="0" distB="0" distL="0" distR="0" wp14:anchorId="6506277E" wp14:editId="36E3C819">
                                      <wp:extent cx="3213100" cy="3829050"/>
                                      <wp:effectExtent l="0" t="0" r="6350" b="0"/>
                                      <wp:docPr id="63217927"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3100" cy="3829050"/>
                                              </a:xfrm>
                                              <a:prstGeom prst="rect">
                                                <a:avLst/>
                                              </a:prstGeom>
                                              <a:noFill/>
                                              <a:ln>
                                                <a:noFill/>
                                              </a:ln>
                                            </pic:spPr>
                                          </pic:pic>
                                        </a:graphicData>
                                      </a:graphic>
                                    </wp:inline>
                                  </w:drawing>
                                </w:r>
                              </w:p>
                              <w:sdt>
                                <w:sdtPr>
                                  <w:rPr>
                                    <w:caps/>
                                    <w:color w:val="191919" w:themeColor="text1" w:themeTint="E6"/>
                                    <w:sz w:val="72"/>
                                    <w:szCs w:val="72"/>
                                  </w:rPr>
                                  <w:alias w:val="Otsikko"/>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2D4D9D2" w14:textId="3FEA755E" w:rsidR="008D0DEE" w:rsidRDefault="002471E6">
                                    <w:pPr>
                                      <w:pStyle w:val="Ingetavstnd"/>
                                      <w:spacing w:line="312" w:lineRule="auto"/>
                                      <w:jc w:val="right"/>
                                      <w:rPr>
                                        <w:caps/>
                                        <w:color w:val="191919" w:themeColor="text1" w:themeTint="E6"/>
                                        <w:sz w:val="72"/>
                                        <w:szCs w:val="72"/>
                                      </w:rPr>
                                    </w:pPr>
                                    <w:r>
                                      <w:rPr>
                                        <w:caps/>
                                        <w:color w:val="191919" w:themeColor="text1" w:themeTint="E6"/>
                                        <w:sz w:val="72"/>
                                        <w:szCs w:val="72"/>
                                      </w:rPr>
                                      <w:t>välfärds</w:t>
                                    </w:r>
                                    <w:r w:rsidR="008D0DEE">
                                      <w:rPr>
                                        <w:caps/>
                                        <w:color w:val="191919" w:themeColor="text1" w:themeTint="E6"/>
                                        <w:sz w:val="72"/>
                                        <w:szCs w:val="72"/>
                                      </w:rPr>
                                      <w:t>-</w:t>
                                    </w:r>
                                    <w:r>
                                      <w:rPr>
                                        <w:caps/>
                                        <w:color w:val="191919" w:themeColor="text1" w:themeTint="E6"/>
                                        <w:sz w:val="72"/>
                                        <w:szCs w:val="72"/>
                                      </w:rPr>
                                      <w:t>berättelse</w:t>
                                    </w:r>
                                    <w:r w:rsidR="008D0DEE">
                                      <w:rPr>
                                        <w:caps/>
                                        <w:color w:val="191919" w:themeColor="text1" w:themeTint="E6"/>
                                        <w:sz w:val="72"/>
                                        <w:szCs w:val="72"/>
                                      </w:rPr>
                                      <w:t xml:space="preserve"> 202</w:t>
                                    </w:r>
                                    <w:r w:rsidR="00553EF3">
                                      <w:rPr>
                                        <w:caps/>
                                        <w:color w:val="191919" w:themeColor="text1" w:themeTint="E6"/>
                                        <w:sz w:val="72"/>
                                        <w:szCs w:val="72"/>
                                      </w:rPr>
                                      <w:t>4</w:t>
                                    </w:r>
                                  </w:p>
                                </w:sdtContent>
                              </w:sdt>
                              <w:sdt>
                                <w:sdtPr>
                                  <w:rPr>
                                    <w:color w:val="0E2841" w:themeColor="text2"/>
                                    <w:kern w:val="0"/>
                                    <w14:ligatures w14:val="none"/>
                                  </w:rPr>
                                  <w:alias w:val="Alaotsikko"/>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3AB50928" w14:textId="29F62DB6" w:rsidR="008D0DEE" w:rsidRDefault="003A0DD7">
                                    <w:pPr>
                                      <w:jc w:val="right"/>
                                      <w:rPr>
                                        <w:szCs w:val="24"/>
                                      </w:rPr>
                                    </w:pPr>
                                    <w:r>
                                      <w:rPr>
                                        <w:color w:val="0E2841" w:themeColor="text2"/>
                                        <w:kern w:val="0"/>
                                        <w14:ligatures w14:val="none"/>
                                      </w:rPr>
                                      <w:t xml:space="preserve">     </w:t>
                                    </w:r>
                                  </w:p>
                                </w:sdtContent>
                              </w:sdt>
                            </w:tc>
                            <w:tc>
                              <w:tcPr>
                                <w:tcW w:w="2087" w:type="pct"/>
                                <w:vAlign w:val="center"/>
                              </w:tcPr>
                              <w:sdt>
                                <w:sdtPr>
                                  <w:rPr>
                                    <w:i/>
                                    <w:iCs/>
                                    <w:lang w:val="sv-SE"/>
                                  </w:rPr>
                                  <w:alias w:val="Tiivistelmä"/>
                                  <w:tag w:val=""/>
                                  <w:id w:val="-2036181933"/>
                                  <w:dataBinding w:prefixMappings="xmlns:ns0='http://schemas.microsoft.com/office/2006/coverPageProps' " w:xpath="/ns0:CoverPageProperties[1]/ns0:Abstract[1]" w:storeItemID="{55AF091B-3C7A-41E3-B477-F2FDAA23CFDA}"/>
                                  <w:text/>
                                </w:sdtPr>
                                <w:sdtEndPr/>
                                <w:sdtContent>
                                  <w:p w14:paraId="348D4586" w14:textId="04CFFA13" w:rsidR="008D0DEE" w:rsidRPr="002471E6" w:rsidRDefault="002471E6" w:rsidP="00F55117">
                                    <w:pPr>
                                      <w:rPr>
                                        <w:color w:val="000000" w:themeColor="text1"/>
                                        <w:lang w:val="sv-SE"/>
                                      </w:rPr>
                                    </w:pPr>
                                    <w:r w:rsidRPr="002471E6">
                                      <w:rPr>
                                        <w:i/>
                                        <w:iCs/>
                                        <w:lang w:val="sv-SE"/>
                                      </w:rPr>
                                      <w:t>” Staden fungerar som en möjliggörare när samarbeten byggs över sektors- och organisationsgränser. Stadens gemensamma utveckling är ett ansvar vi alla delar, vilket innebär att en individs framgång gynnar oss alla. Den gemensamma identiteten och den starka lokalkulturen berikar vår vardag och klargör en mångfacetterad framtidsvision. Fri medborgarverksamhet stärker känslan av gemenskap.”</w:t>
                                    </w:r>
                                  </w:p>
                                </w:sdtContent>
                              </w:sdt>
                              <w:p w14:paraId="4C05B470" w14:textId="7D857B16" w:rsidR="008D0DEE" w:rsidRPr="002471E6" w:rsidRDefault="002471E6">
                                <w:pPr>
                                  <w:pStyle w:val="Ingetavstnd"/>
                                  <w:rPr>
                                    <w:lang w:val="sv-SE"/>
                                  </w:rPr>
                                </w:pPr>
                                <w:r w:rsidRPr="002471E6">
                                  <w:rPr>
                                    <w:lang w:val="sv-SE"/>
                                  </w:rPr>
                                  <w:t>Citat från Kaskö s</w:t>
                                </w:r>
                                <w:r>
                                  <w:rPr>
                                    <w:lang w:val="sv-SE"/>
                                  </w:rPr>
                                  <w:t>tads strategi.</w:t>
                                </w:r>
                              </w:p>
                              <w:p w14:paraId="60B80079" w14:textId="60A1B539" w:rsidR="00F55117" w:rsidRPr="002471E6" w:rsidRDefault="00F55117">
                                <w:pPr>
                                  <w:pStyle w:val="Ingetavstnd"/>
                                  <w:rPr>
                                    <w:lang w:val="sv-SE"/>
                                  </w:rPr>
                                </w:pPr>
                              </w:p>
                            </w:tc>
                          </w:tr>
                        </w:tbl>
                        <w:p w14:paraId="59E9B2F7" w14:textId="77777777" w:rsidR="008D0DEE" w:rsidRPr="002471E6" w:rsidRDefault="008D0DEE">
                          <w:pPr>
                            <w:rPr>
                              <w:lang w:val="sv-SE"/>
                            </w:rPr>
                          </w:pPr>
                        </w:p>
                      </w:txbxContent>
                    </v:textbox>
                    <w10:wrap anchorx="page" anchory="page"/>
                  </v:shape>
                </w:pict>
              </mc:Fallback>
            </mc:AlternateContent>
          </w:r>
          <w:r>
            <w:rPr>
              <w:rFonts w:eastAsia="Times New Roman" w:cs="Times New Roman"/>
              <w:color w:val="303030"/>
              <w:kern w:val="0"/>
              <w:szCs w:val="24"/>
              <w:lang w:eastAsia="fi-FI"/>
              <w14:ligatures w14:val="none"/>
            </w:rPr>
            <w:br w:type="page"/>
          </w:r>
        </w:p>
        <w:sdt>
          <w:sdtPr>
            <w:rPr>
              <w:rFonts w:ascii="Times New Roman" w:eastAsiaTheme="minorEastAsia" w:hAnsi="Times New Roman" w:cstheme="minorBidi"/>
              <w:color w:val="auto"/>
              <w:kern w:val="2"/>
              <w:sz w:val="24"/>
              <w:szCs w:val="24"/>
              <w:lang w:eastAsia="en-US"/>
              <w14:ligatures w14:val="standardContextual"/>
            </w:rPr>
            <w:id w:val="1830941173"/>
            <w:docPartObj>
              <w:docPartGallery w:val="Table of Contents"/>
              <w:docPartUnique/>
            </w:docPartObj>
          </w:sdtPr>
          <w:sdtEndPr>
            <w:rPr>
              <w:b/>
            </w:rPr>
          </w:sdtEndPr>
          <w:sdtContent>
            <w:p w14:paraId="76A26CBD" w14:textId="60CDCB21" w:rsidR="00906D47" w:rsidRDefault="002471E6">
              <w:pPr>
                <w:pStyle w:val="Innehllsfrteckningsrubrik"/>
              </w:pPr>
              <w:proofErr w:type="spellStart"/>
              <w:r>
                <w:t>Innehållsförteckning</w:t>
              </w:r>
              <w:proofErr w:type="spellEnd"/>
            </w:p>
            <w:p w14:paraId="75DE82FC" w14:textId="0B3F7F8B" w:rsidR="00932412" w:rsidRDefault="00906D47">
              <w:pPr>
                <w:pStyle w:val="Innehll1"/>
                <w:tabs>
                  <w:tab w:val="left" w:pos="440"/>
                  <w:tab w:val="right" w:leader="dot" w:pos="9628"/>
                </w:tabs>
                <w:rPr>
                  <w:rFonts w:cstheme="minorBidi"/>
                  <w:noProof/>
                  <w:kern w:val="2"/>
                  <w:sz w:val="24"/>
                  <w:szCs w:val="24"/>
                  <w14:ligatures w14:val="standardContextual"/>
                </w:rPr>
              </w:pPr>
              <w:r>
                <w:fldChar w:fldCharType="begin"/>
              </w:r>
              <w:r>
                <w:instrText xml:space="preserve"> TOC \o "1-3" \h \z \u </w:instrText>
              </w:r>
              <w:r>
                <w:fldChar w:fldCharType="separate"/>
              </w:r>
              <w:hyperlink w:anchor="_Toc194504451" w:history="1">
                <w:r w:rsidR="00932412" w:rsidRPr="00F33E3E">
                  <w:rPr>
                    <w:rStyle w:val="Hyperlnk"/>
                    <w:noProof/>
                  </w:rPr>
                  <w:t>1.</w:t>
                </w:r>
                <w:r w:rsidR="00932412">
                  <w:rPr>
                    <w:rFonts w:cstheme="minorBidi"/>
                    <w:noProof/>
                    <w:kern w:val="2"/>
                    <w:sz w:val="24"/>
                    <w:szCs w:val="24"/>
                    <w14:ligatures w14:val="standardContextual"/>
                  </w:rPr>
                  <w:tab/>
                </w:r>
                <w:r w:rsidR="00932412" w:rsidRPr="00F33E3E">
                  <w:rPr>
                    <w:rStyle w:val="Hyperlnk"/>
                    <w:noProof/>
                  </w:rPr>
                  <w:t>Inledning</w:t>
                </w:r>
                <w:r w:rsidR="00932412">
                  <w:rPr>
                    <w:noProof/>
                    <w:webHidden/>
                  </w:rPr>
                  <w:tab/>
                </w:r>
                <w:r w:rsidR="00932412">
                  <w:rPr>
                    <w:noProof/>
                    <w:webHidden/>
                  </w:rPr>
                  <w:fldChar w:fldCharType="begin"/>
                </w:r>
                <w:r w:rsidR="00932412">
                  <w:rPr>
                    <w:noProof/>
                    <w:webHidden/>
                  </w:rPr>
                  <w:instrText xml:space="preserve"> PAGEREF _Toc194504451 \h </w:instrText>
                </w:r>
                <w:r w:rsidR="00932412">
                  <w:rPr>
                    <w:noProof/>
                    <w:webHidden/>
                  </w:rPr>
                </w:r>
                <w:r w:rsidR="00932412">
                  <w:rPr>
                    <w:noProof/>
                    <w:webHidden/>
                  </w:rPr>
                  <w:fldChar w:fldCharType="separate"/>
                </w:r>
                <w:r w:rsidR="00932412">
                  <w:rPr>
                    <w:noProof/>
                    <w:webHidden/>
                  </w:rPr>
                  <w:t>2</w:t>
                </w:r>
                <w:r w:rsidR="00932412">
                  <w:rPr>
                    <w:noProof/>
                    <w:webHidden/>
                  </w:rPr>
                  <w:fldChar w:fldCharType="end"/>
                </w:r>
              </w:hyperlink>
            </w:p>
            <w:p w14:paraId="7453E2FF" w14:textId="79A7F6A4" w:rsidR="00932412" w:rsidRDefault="00932412">
              <w:pPr>
                <w:pStyle w:val="Innehll1"/>
                <w:tabs>
                  <w:tab w:val="left" w:pos="440"/>
                  <w:tab w:val="right" w:leader="dot" w:pos="9628"/>
                </w:tabs>
                <w:rPr>
                  <w:rFonts w:cstheme="minorBidi"/>
                  <w:noProof/>
                  <w:kern w:val="2"/>
                  <w:sz w:val="24"/>
                  <w:szCs w:val="24"/>
                  <w14:ligatures w14:val="standardContextual"/>
                </w:rPr>
              </w:pPr>
              <w:hyperlink w:anchor="_Toc194504452" w:history="1">
                <w:r w:rsidRPr="00F33E3E">
                  <w:rPr>
                    <w:rStyle w:val="Hyperlnk"/>
                    <w:noProof/>
                    <w:lang w:val="sv-SE"/>
                  </w:rPr>
                  <w:t>2.</w:t>
                </w:r>
                <w:r>
                  <w:rPr>
                    <w:rFonts w:cstheme="minorBidi"/>
                    <w:noProof/>
                    <w:kern w:val="2"/>
                    <w:sz w:val="24"/>
                    <w:szCs w:val="24"/>
                    <w14:ligatures w14:val="standardContextual"/>
                  </w:rPr>
                  <w:tab/>
                </w:r>
                <w:r w:rsidRPr="00F33E3E">
                  <w:rPr>
                    <w:rStyle w:val="Hyperlnk"/>
                    <w:noProof/>
                    <w:lang w:val="sv-SE"/>
                  </w:rPr>
                  <w:t>En översikt av Österbotten och Kaskö stad år 2024.</w:t>
                </w:r>
                <w:r>
                  <w:rPr>
                    <w:noProof/>
                    <w:webHidden/>
                  </w:rPr>
                  <w:tab/>
                </w:r>
                <w:r>
                  <w:rPr>
                    <w:noProof/>
                    <w:webHidden/>
                  </w:rPr>
                  <w:fldChar w:fldCharType="begin"/>
                </w:r>
                <w:r>
                  <w:rPr>
                    <w:noProof/>
                    <w:webHidden/>
                  </w:rPr>
                  <w:instrText xml:space="preserve"> PAGEREF _Toc194504452 \h </w:instrText>
                </w:r>
                <w:r>
                  <w:rPr>
                    <w:noProof/>
                    <w:webHidden/>
                  </w:rPr>
                </w:r>
                <w:r>
                  <w:rPr>
                    <w:noProof/>
                    <w:webHidden/>
                  </w:rPr>
                  <w:fldChar w:fldCharType="separate"/>
                </w:r>
                <w:r>
                  <w:rPr>
                    <w:noProof/>
                    <w:webHidden/>
                  </w:rPr>
                  <w:t>4</w:t>
                </w:r>
                <w:r>
                  <w:rPr>
                    <w:noProof/>
                    <w:webHidden/>
                  </w:rPr>
                  <w:fldChar w:fldCharType="end"/>
                </w:r>
              </w:hyperlink>
            </w:p>
            <w:p w14:paraId="51384EBE" w14:textId="7CE2820D" w:rsidR="00932412" w:rsidRDefault="00932412">
              <w:pPr>
                <w:pStyle w:val="Innehll1"/>
                <w:tabs>
                  <w:tab w:val="left" w:pos="440"/>
                  <w:tab w:val="right" w:leader="dot" w:pos="9628"/>
                </w:tabs>
                <w:rPr>
                  <w:rFonts w:cstheme="minorBidi"/>
                  <w:noProof/>
                  <w:kern w:val="2"/>
                  <w:sz w:val="24"/>
                  <w:szCs w:val="24"/>
                  <w14:ligatures w14:val="standardContextual"/>
                </w:rPr>
              </w:pPr>
              <w:hyperlink w:anchor="_Toc194504453" w:history="1">
                <w:r w:rsidRPr="00F33E3E">
                  <w:rPr>
                    <w:rStyle w:val="Hyperlnk"/>
                    <w:noProof/>
                    <w:lang w:val="sv-SE"/>
                  </w:rPr>
                  <w:t>3.</w:t>
                </w:r>
                <w:r>
                  <w:rPr>
                    <w:rFonts w:cstheme="minorBidi"/>
                    <w:noProof/>
                    <w:kern w:val="2"/>
                    <w:sz w:val="24"/>
                    <w:szCs w:val="24"/>
                    <w14:ligatures w14:val="standardContextual"/>
                  </w:rPr>
                  <w:tab/>
                </w:r>
                <w:r w:rsidRPr="00F33E3E">
                  <w:rPr>
                    <w:rStyle w:val="Hyperlnk"/>
                    <w:noProof/>
                    <w:lang w:val="sv-SE"/>
                  </w:rPr>
                  <w:t>Utvärdering av kommunernas insatser för att främja välfärd och hälsa.</w:t>
                </w:r>
                <w:r>
                  <w:rPr>
                    <w:noProof/>
                    <w:webHidden/>
                  </w:rPr>
                  <w:tab/>
                </w:r>
                <w:r>
                  <w:rPr>
                    <w:noProof/>
                    <w:webHidden/>
                  </w:rPr>
                  <w:fldChar w:fldCharType="begin"/>
                </w:r>
                <w:r>
                  <w:rPr>
                    <w:noProof/>
                    <w:webHidden/>
                  </w:rPr>
                  <w:instrText xml:space="preserve"> PAGEREF _Toc194504453 \h </w:instrText>
                </w:r>
                <w:r>
                  <w:rPr>
                    <w:noProof/>
                    <w:webHidden/>
                  </w:rPr>
                </w:r>
                <w:r>
                  <w:rPr>
                    <w:noProof/>
                    <w:webHidden/>
                  </w:rPr>
                  <w:fldChar w:fldCharType="separate"/>
                </w:r>
                <w:r>
                  <w:rPr>
                    <w:noProof/>
                    <w:webHidden/>
                  </w:rPr>
                  <w:t>7</w:t>
                </w:r>
                <w:r>
                  <w:rPr>
                    <w:noProof/>
                    <w:webHidden/>
                  </w:rPr>
                  <w:fldChar w:fldCharType="end"/>
                </w:r>
              </w:hyperlink>
            </w:p>
            <w:p w14:paraId="78319D78" w14:textId="038B8B36" w:rsidR="00932412" w:rsidRDefault="00932412">
              <w:pPr>
                <w:pStyle w:val="Innehll2"/>
                <w:tabs>
                  <w:tab w:val="right" w:leader="dot" w:pos="9628"/>
                </w:tabs>
                <w:rPr>
                  <w:rFonts w:cstheme="minorBidi"/>
                  <w:noProof/>
                  <w:kern w:val="2"/>
                  <w:sz w:val="24"/>
                  <w:szCs w:val="24"/>
                  <w14:ligatures w14:val="standardContextual"/>
                </w:rPr>
              </w:pPr>
              <w:hyperlink w:anchor="_Toc194504454" w:history="1">
                <w:r w:rsidRPr="00F33E3E">
                  <w:rPr>
                    <w:rStyle w:val="Hyperlnk"/>
                    <w:noProof/>
                    <w:lang w:val="sv-SE"/>
                  </w:rPr>
                  <w:t>3.1 Granskning av HYTE-koefficienten genom processindikatorer.</w:t>
                </w:r>
                <w:r>
                  <w:rPr>
                    <w:noProof/>
                    <w:webHidden/>
                  </w:rPr>
                  <w:tab/>
                </w:r>
                <w:r>
                  <w:rPr>
                    <w:noProof/>
                    <w:webHidden/>
                  </w:rPr>
                  <w:fldChar w:fldCharType="begin"/>
                </w:r>
                <w:r>
                  <w:rPr>
                    <w:noProof/>
                    <w:webHidden/>
                  </w:rPr>
                  <w:instrText xml:space="preserve"> PAGEREF _Toc194504454 \h </w:instrText>
                </w:r>
                <w:r>
                  <w:rPr>
                    <w:noProof/>
                    <w:webHidden/>
                  </w:rPr>
                </w:r>
                <w:r>
                  <w:rPr>
                    <w:noProof/>
                    <w:webHidden/>
                  </w:rPr>
                  <w:fldChar w:fldCharType="separate"/>
                </w:r>
                <w:r>
                  <w:rPr>
                    <w:noProof/>
                    <w:webHidden/>
                  </w:rPr>
                  <w:t>9</w:t>
                </w:r>
                <w:r>
                  <w:rPr>
                    <w:noProof/>
                    <w:webHidden/>
                  </w:rPr>
                  <w:fldChar w:fldCharType="end"/>
                </w:r>
              </w:hyperlink>
            </w:p>
            <w:p w14:paraId="22730B9E" w14:textId="5452FD58" w:rsidR="00932412" w:rsidRDefault="00932412">
              <w:pPr>
                <w:pStyle w:val="Innehll2"/>
                <w:tabs>
                  <w:tab w:val="right" w:leader="dot" w:pos="9628"/>
                </w:tabs>
                <w:rPr>
                  <w:rFonts w:cstheme="minorBidi"/>
                  <w:noProof/>
                  <w:kern w:val="2"/>
                  <w:sz w:val="24"/>
                  <w:szCs w:val="24"/>
                  <w14:ligatures w14:val="standardContextual"/>
                </w:rPr>
              </w:pPr>
              <w:hyperlink w:anchor="_Toc194504455" w:history="1">
                <w:r w:rsidRPr="00F33E3E">
                  <w:rPr>
                    <w:rStyle w:val="Hyperlnk"/>
                    <w:noProof/>
                    <w:lang w:val="sv-SE"/>
                  </w:rPr>
                  <w:t>3.2 Granskning av resultatindikatorer</w:t>
                </w:r>
                <w:r>
                  <w:rPr>
                    <w:noProof/>
                    <w:webHidden/>
                  </w:rPr>
                  <w:tab/>
                </w:r>
                <w:r>
                  <w:rPr>
                    <w:noProof/>
                    <w:webHidden/>
                  </w:rPr>
                  <w:fldChar w:fldCharType="begin"/>
                </w:r>
                <w:r>
                  <w:rPr>
                    <w:noProof/>
                    <w:webHidden/>
                  </w:rPr>
                  <w:instrText xml:space="preserve"> PAGEREF _Toc194504455 \h </w:instrText>
                </w:r>
                <w:r>
                  <w:rPr>
                    <w:noProof/>
                    <w:webHidden/>
                  </w:rPr>
                </w:r>
                <w:r>
                  <w:rPr>
                    <w:noProof/>
                    <w:webHidden/>
                  </w:rPr>
                  <w:fldChar w:fldCharType="separate"/>
                </w:r>
                <w:r>
                  <w:rPr>
                    <w:noProof/>
                    <w:webHidden/>
                  </w:rPr>
                  <w:t>17</w:t>
                </w:r>
                <w:r>
                  <w:rPr>
                    <w:noProof/>
                    <w:webHidden/>
                  </w:rPr>
                  <w:fldChar w:fldCharType="end"/>
                </w:r>
              </w:hyperlink>
            </w:p>
            <w:p w14:paraId="32916C2A" w14:textId="179CA17C" w:rsidR="00932412" w:rsidRDefault="00932412">
              <w:pPr>
                <w:pStyle w:val="Innehll3"/>
                <w:tabs>
                  <w:tab w:val="right" w:leader="dot" w:pos="9628"/>
                </w:tabs>
                <w:rPr>
                  <w:rFonts w:cstheme="minorBidi"/>
                  <w:noProof/>
                  <w:kern w:val="2"/>
                  <w:sz w:val="24"/>
                  <w:szCs w:val="24"/>
                  <w14:ligatures w14:val="standardContextual"/>
                </w:rPr>
              </w:pPr>
              <w:hyperlink w:anchor="_Toc194504456" w:history="1">
                <w:r w:rsidRPr="00F33E3E">
                  <w:rPr>
                    <w:rStyle w:val="Hyperlnk"/>
                    <w:noProof/>
                    <w:lang w:val="sv-SE"/>
                  </w:rPr>
                  <w:t>3.2.1 Livsvillkor</w:t>
                </w:r>
                <w:r>
                  <w:rPr>
                    <w:noProof/>
                    <w:webHidden/>
                  </w:rPr>
                  <w:tab/>
                </w:r>
                <w:r>
                  <w:rPr>
                    <w:noProof/>
                    <w:webHidden/>
                  </w:rPr>
                  <w:fldChar w:fldCharType="begin"/>
                </w:r>
                <w:r>
                  <w:rPr>
                    <w:noProof/>
                    <w:webHidden/>
                  </w:rPr>
                  <w:instrText xml:space="preserve"> PAGEREF _Toc194504456 \h </w:instrText>
                </w:r>
                <w:r>
                  <w:rPr>
                    <w:noProof/>
                    <w:webHidden/>
                  </w:rPr>
                </w:r>
                <w:r>
                  <w:rPr>
                    <w:noProof/>
                    <w:webHidden/>
                  </w:rPr>
                  <w:fldChar w:fldCharType="separate"/>
                </w:r>
                <w:r>
                  <w:rPr>
                    <w:noProof/>
                    <w:webHidden/>
                  </w:rPr>
                  <w:t>17</w:t>
                </w:r>
                <w:r>
                  <w:rPr>
                    <w:noProof/>
                    <w:webHidden/>
                  </w:rPr>
                  <w:fldChar w:fldCharType="end"/>
                </w:r>
              </w:hyperlink>
            </w:p>
            <w:p w14:paraId="0FEF50D7" w14:textId="2201856F" w:rsidR="00932412" w:rsidRDefault="00932412">
              <w:pPr>
                <w:pStyle w:val="Innehll3"/>
                <w:tabs>
                  <w:tab w:val="right" w:leader="dot" w:pos="9628"/>
                </w:tabs>
                <w:rPr>
                  <w:rFonts w:cstheme="minorBidi"/>
                  <w:noProof/>
                  <w:kern w:val="2"/>
                  <w:sz w:val="24"/>
                  <w:szCs w:val="24"/>
                  <w14:ligatures w14:val="standardContextual"/>
                </w:rPr>
              </w:pPr>
              <w:hyperlink w:anchor="_Toc194504457" w:history="1">
                <w:r w:rsidRPr="00F33E3E">
                  <w:rPr>
                    <w:rStyle w:val="Hyperlnk"/>
                    <w:noProof/>
                    <w:lang w:val="sv-SE"/>
                  </w:rPr>
                  <w:t>3.2.2 Levnadsvanor</w:t>
                </w:r>
                <w:r>
                  <w:rPr>
                    <w:noProof/>
                    <w:webHidden/>
                  </w:rPr>
                  <w:tab/>
                </w:r>
                <w:r>
                  <w:rPr>
                    <w:noProof/>
                    <w:webHidden/>
                  </w:rPr>
                  <w:fldChar w:fldCharType="begin"/>
                </w:r>
                <w:r>
                  <w:rPr>
                    <w:noProof/>
                    <w:webHidden/>
                  </w:rPr>
                  <w:instrText xml:space="preserve"> PAGEREF _Toc194504457 \h </w:instrText>
                </w:r>
                <w:r>
                  <w:rPr>
                    <w:noProof/>
                    <w:webHidden/>
                  </w:rPr>
                </w:r>
                <w:r>
                  <w:rPr>
                    <w:noProof/>
                    <w:webHidden/>
                  </w:rPr>
                  <w:fldChar w:fldCharType="separate"/>
                </w:r>
                <w:r>
                  <w:rPr>
                    <w:noProof/>
                    <w:webHidden/>
                  </w:rPr>
                  <w:t>21</w:t>
                </w:r>
                <w:r>
                  <w:rPr>
                    <w:noProof/>
                    <w:webHidden/>
                  </w:rPr>
                  <w:fldChar w:fldCharType="end"/>
                </w:r>
              </w:hyperlink>
            </w:p>
            <w:p w14:paraId="6AFD09D1" w14:textId="45BA8583" w:rsidR="00932412" w:rsidRDefault="00932412">
              <w:pPr>
                <w:pStyle w:val="Innehll3"/>
                <w:tabs>
                  <w:tab w:val="right" w:leader="dot" w:pos="9628"/>
                </w:tabs>
                <w:rPr>
                  <w:rFonts w:cstheme="minorBidi"/>
                  <w:noProof/>
                  <w:kern w:val="2"/>
                  <w:sz w:val="24"/>
                  <w:szCs w:val="24"/>
                  <w14:ligatures w14:val="standardContextual"/>
                </w:rPr>
              </w:pPr>
              <w:hyperlink w:anchor="_Toc194504458" w:history="1">
                <w:r w:rsidRPr="00F33E3E">
                  <w:rPr>
                    <w:rStyle w:val="Hyperlnk"/>
                    <w:noProof/>
                    <w:lang w:val="sv-SE"/>
                  </w:rPr>
                  <w:t>3.2.3 Hälsotillstånd</w:t>
                </w:r>
                <w:r>
                  <w:rPr>
                    <w:noProof/>
                    <w:webHidden/>
                  </w:rPr>
                  <w:tab/>
                </w:r>
                <w:r>
                  <w:rPr>
                    <w:noProof/>
                    <w:webHidden/>
                  </w:rPr>
                  <w:fldChar w:fldCharType="begin"/>
                </w:r>
                <w:r>
                  <w:rPr>
                    <w:noProof/>
                    <w:webHidden/>
                  </w:rPr>
                  <w:instrText xml:space="preserve"> PAGEREF _Toc194504458 \h </w:instrText>
                </w:r>
                <w:r>
                  <w:rPr>
                    <w:noProof/>
                    <w:webHidden/>
                  </w:rPr>
                </w:r>
                <w:r>
                  <w:rPr>
                    <w:noProof/>
                    <w:webHidden/>
                  </w:rPr>
                  <w:fldChar w:fldCharType="separate"/>
                </w:r>
                <w:r>
                  <w:rPr>
                    <w:noProof/>
                    <w:webHidden/>
                  </w:rPr>
                  <w:t>22</w:t>
                </w:r>
                <w:r>
                  <w:rPr>
                    <w:noProof/>
                    <w:webHidden/>
                  </w:rPr>
                  <w:fldChar w:fldCharType="end"/>
                </w:r>
              </w:hyperlink>
            </w:p>
            <w:p w14:paraId="086E7C3C" w14:textId="2DF7E38C" w:rsidR="00932412" w:rsidRDefault="00932412">
              <w:pPr>
                <w:pStyle w:val="Innehll3"/>
                <w:tabs>
                  <w:tab w:val="right" w:leader="dot" w:pos="9628"/>
                </w:tabs>
                <w:rPr>
                  <w:rFonts w:cstheme="minorBidi"/>
                  <w:noProof/>
                  <w:kern w:val="2"/>
                  <w:sz w:val="24"/>
                  <w:szCs w:val="24"/>
                  <w14:ligatures w14:val="standardContextual"/>
                </w:rPr>
              </w:pPr>
              <w:hyperlink w:anchor="_Toc194504459" w:history="1">
                <w:r w:rsidRPr="00F33E3E">
                  <w:rPr>
                    <w:rStyle w:val="Hyperlnk"/>
                    <w:noProof/>
                    <w:lang w:val="sv-SE"/>
                  </w:rPr>
                  <w:t>3.2.4 Mental hälsa</w:t>
                </w:r>
                <w:r>
                  <w:rPr>
                    <w:noProof/>
                    <w:webHidden/>
                  </w:rPr>
                  <w:tab/>
                </w:r>
                <w:r>
                  <w:rPr>
                    <w:noProof/>
                    <w:webHidden/>
                  </w:rPr>
                  <w:fldChar w:fldCharType="begin"/>
                </w:r>
                <w:r>
                  <w:rPr>
                    <w:noProof/>
                    <w:webHidden/>
                  </w:rPr>
                  <w:instrText xml:space="preserve"> PAGEREF _Toc194504459 \h </w:instrText>
                </w:r>
                <w:r>
                  <w:rPr>
                    <w:noProof/>
                    <w:webHidden/>
                  </w:rPr>
                </w:r>
                <w:r>
                  <w:rPr>
                    <w:noProof/>
                    <w:webHidden/>
                  </w:rPr>
                  <w:fldChar w:fldCharType="separate"/>
                </w:r>
                <w:r>
                  <w:rPr>
                    <w:noProof/>
                    <w:webHidden/>
                  </w:rPr>
                  <w:t>23</w:t>
                </w:r>
                <w:r>
                  <w:rPr>
                    <w:noProof/>
                    <w:webHidden/>
                  </w:rPr>
                  <w:fldChar w:fldCharType="end"/>
                </w:r>
              </w:hyperlink>
            </w:p>
            <w:p w14:paraId="11A0AD17" w14:textId="58E717D1" w:rsidR="00932412" w:rsidRDefault="00932412">
              <w:pPr>
                <w:pStyle w:val="Innehll3"/>
                <w:tabs>
                  <w:tab w:val="right" w:leader="dot" w:pos="9628"/>
                </w:tabs>
                <w:rPr>
                  <w:rFonts w:cstheme="minorBidi"/>
                  <w:noProof/>
                  <w:kern w:val="2"/>
                  <w:sz w:val="24"/>
                  <w:szCs w:val="24"/>
                  <w14:ligatures w14:val="standardContextual"/>
                </w:rPr>
              </w:pPr>
              <w:hyperlink w:anchor="_Toc194504460" w:history="1">
                <w:r w:rsidRPr="00F33E3E">
                  <w:rPr>
                    <w:rStyle w:val="Hyperlnk"/>
                    <w:noProof/>
                    <w:lang w:val="sv-SE"/>
                  </w:rPr>
                  <w:t>3.2.5 Livskvalitet</w:t>
                </w:r>
                <w:r>
                  <w:rPr>
                    <w:noProof/>
                    <w:webHidden/>
                  </w:rPr>
                  <w:tab/>
                </w:r>
                <w:r>
                  <w:rPr>
                    <w:noProof/>
                    <w:webHidden/>
                  </w:rPr>
                  <w:fldChar w:fldCharType="begin"/>
                </w:r>
                <w:r>
                  <w:rPr>
                    <w:noProof/>
                    <w:webHidden/>
                  </w:rPr>
                  <w:instrText xml:space="preserve"> PAGEREF _Toc194504460 \h </w:instrText>
                </w:r>
                <w:r>
                  <w:rPr>
                    <w:noProof/>
                    <w:webHidden/>
                  </w:rPr>
                </w:r>
                <w:r>
                  <w:rPr>
                    <w:noProof/>
                    <w:webHidden/>
                  </w:rPr>
                  <w:fldChar w:fldCharType="separate"/>
                </w:r>
                <w:r>
                  <w:rPr>
                    <w:noProof/>
                    <w:webHidden/>
                  </w:rPr>
                  <w:t>25</w:t>
                </w:r>
                <w:r>
                  <w:rPr>
                    <w:noProof/>
                    <w:webHidden/>
                  </w:rPr>
                  <w:fldChar w:fldCharType="end"/>
                </w:r>
              </w:hyperlink>
            </w:p>
            <w:p w14:paraId="5C1D1409" w14:textId="2F8BB3A5" w:rsidR="00932412" w:rsidRDefault="00932412">
              <w:pPr>
                <w:pStyle w:val="Innehll3"/>
                <w:tabs>
                  <w:tab w:val="right" w:leader="dot" w:pos="9628"/>
                </w:tabs>
                <w:rPr>
                  <w:rFonts w:cstheme="minorBidi"/>
                  <w:noProof/>
                  <w:kern w:val="2"/>
                  <w:sz w:val="24"/>
                  <w:szCs w:val="24"/>
                  <w14:ligatures w14:val="standardContextual"/>
                </w:rPr>
              </w:pPr>
              <w:hyperlink w:anchor="_Toc194504461" w:history="1">
                <w:r w:rsidRPr="00F33E3E">
                  <w:rPr>
                    <w:rStyle w:val="Hyperlnk"/>
                    <w:noProof/>
                    <w:lang w:val="sv-SE"/>
                  </w:rPr>
                  <w:t>3.2.6 Delaktighet</w:t>
                </w:r>
                <w:r>
                  <w:rPr>
                    <w:noProof/>
                    <w:webHidden/>
                  </w:rPr>
                  <w:tab/>
                </w:r>
                <w:r>
                  <w:rPr>
                    <w:noProof/>
                    <w:webHidden/>
                  </w:rPr>
                  <w:fldChar w:fldCharType="begin"/>
                </w:r>
                <w:r>
                  <w:rPr>
                    <w:noProof/>
                    <w:webHidden/>
                  </w:rPr>
                  <w:instrText xml:space="preserve"> PAGEREF _Toc194504461 \h </w:instrText>
                </w:r>
                <w:r>
                  <w:rPr>
                    <w:noProof/>
                    <w:webHidden/>
                  </w:rPr>
                </w:r>
                <w:r>
                  <w:rPr>
                    <w:noProof/>
                    <w:webHidden/>
                  </w:rPr>
                  <w:fldChar w:fldCharType="separate"/>
                </w:r>
                <w:r>
                  <w:rPr>
                    <w:noProof/>
                    <w:webHidden/>
                  </w:rPr>
                  <w:t>26</w:t>
                </w:r>
                <w:r>
                  <w:rPr>
                    <w:noProof/>
                    <w:webHidden/>
                  </w:rPr>
                  <w:fldChar w:fldCharType="end"/>
                </w:r>
              </w:hyperlink>
            </w:p>
            <w:p w14:paraId="62967E73" w14:textId="4CCD053B" w:rsidR="00932412" w:rsidRDefault="00932412">
              <w:pPr>
                <w:pStyle w:val="Innehll3"/>
                <w:tabs>
                  <w:tab w:val="right" w:leader="dot" w:pos="9628"/>
                </w:tabs>
                <w:rPr>
                  <w:rFonts w:cstheme="minorBidi"/>
                  <w:noProof/>
                  <w:kern w:val="2"/>
                  <w:sz w:val="24"/>
                  <w:szCs w:val="24"/>
                  <w14:ligatures w14:val="standardContextual"/>
                </w:rPr>
              </w:pPr>
              <w:hyperlink w:anchor="_Toc194504462" w:history="1">
                <w:r w:rsidRPr="00F33E3E">
                  <w:rPr>
                    <w:rStyle w:val="Hyperlnk"/>
                    <w:noProof/>
                    <w:lang w:val="sv-SE"/>
                  </w:rPr>
                  <w:t>3.2.7 Trygghet</w:t>
                </w:r>
                <w:r>
                  <w:rPr>
                    <w:noProof/>
                    <w:webHidden/>
                  </w:rPr>
                  <w:tab/>
                </w:r>
                <w:r>
                  <w:rPr>
                    <w:noProof/>
                    <w:webHidden/>
                  </w:rPr>
                  <w:fldChar w:fldCharType="begin"/>
                </w:r>
                <w:r>
                  <w:rPr>
                    <w:noProof/>
                    <w:webHidden/>
                  </w:rPr>
                  <w:instrText xml:space="preserve"> PAGEREF _Toc194504462 \h </w:instrText>
                </w:r>
                <w:r>
                  <w:rPr>
                    <w:noProof/>
                    <w:webHidden/>
                  </w:rPr>
                </w:r>
                <w:r>
                  <w:rPr>
                    <w:noProof/>
                    <w:webHidden/>
                  </w:rPr>
                  <w:fldChar w:fldCharType="separate"/>
                </w:r>
                <w:r>
                  <w:rPr>
                    <w:noProof/>
                    <w:webHidden/>
                  </w:rPr>
                  <w:t>27</w:t>
                </w:r>
                <w:r>
                  <w:rPr>
                    <w:noProof/>
                    <w:webHidden/>
                  </w:rPr>
                  <w:fldChar w:fldCharType="end"/>
                </w:r>
              </w:hyperlink>
            </w:p>
            <w:p w14:paraId="427DF22C" w14:textId="03ED9D6F" w:rsidR="00932412" w:rsidRDefault="00932412">
              <w:pPr>
                <w:pStyle w:val="Innehll3"/>
                <w:tabs>
                  <w:tab w:val="right" w:leader="dot" w:pos="9628"/>
                </w:tabs>
                <w:rPr>
                  <w:rFonts w:cstheme="minorBidi"/>
                  <w:noProof/>
                  <w:kern w:val="2"/>
                  <w:sz w:val="24"/>
                  <w:szCs w:val="24"/>
                  <w14:ligatures w14:val="standardContextual"/>
                </w:rPr>
              </w:pPr>
              <w:hyperlink w:anchor="_Toc194504463" w:history="1">
                <w:r w:rsidRPr="00F33E3E">
                  <w:rPr>
                    <w:rStyle w:val="Hyperlnk"/>
                    <w:noProof/>
                  </w:rPr>
                  <w:t>3.2.8 Bildningssektorn</w:t>
                </w:r>
                <w:r>
                  <w:rPr>
                    <w:noProof/>
                    <w:webHidden/>
                  </w:rPr>
                  <w:tab/>
                </w:r>
                <w:r>
                  <w:rPr>
                    <w:noProof/>
                    <w:webHidden/>
                  </w:rPr>
                  <w:fldChar w:fldCharType="begin"/>
                </w:r>
                <w:r>
                  <w:rPr>
                    <w:noProof/>
                    <w:webHidden/>
                  </w:rPr>
                  <w:instrText xml:space="preserve"> PAGEREF _Toc194504463 \h </w:instrText>
                </w:r>
                <w:r>
                  <w:rPr>
                    <w:noProof/>
                    <w:webHidden/>
                  </w:rPr>
                </w:r>
                <w:r>
                  <w:rPr>
                    <w:noProof/>
                    <w:webHidden/>
                  </w:rPr>
                  <w:fldChar w:fldCharType="separate"/>
                </w:r>
                <w:r>
                  <w:rPr>
                    <w:noProof/>
                    <w:webHidden/>
                  </w:rPr>
                  <w:t>31</w:t>
                </w:r>
                <w:r>
                  <w:rPr>
                    <w:noProof/>
                    <w:webHidden/>
                  </w:rPr>
                  <w:fldChar w:fldCharType="end"/>
                </w:r>
              </w:hyperlink>
            </w:p>
            <w:p w14:paraId="74C04724" w14:textId="0813B7C1" w:rsidR="00932412" w:rsidRDefault="00932412">
              <w:pPr>
                <w:pStyle w:val="Innehll3"/>
                <w:tabs>
                  <w:tab w:val="right" w:leader="dot" w:pos="9628"/>
                </w:tabs>
                <w:rPr>
                  <w:rFonts w:cstheme="minorBidi"/>
                  <w:noProof/>
                  <w:kern w:val="2"/>
                  <w:sz w:val="24"/>
                  <w:szCs w:val="24"/>
                  <w14:ligatures w14:val="standardContextual"/>
                </w:rPr>
              </w:pPr>
              <w:hyperlink w:anchor="_Toc194504464" w:history="1">
                <w:r w:rsidRPr="00F33E3E">
                  <w:rPr>
                    <w:rStyle w:val="Hyperlnk"/>
                    <w:noProof/>
                    <w:lang w:val="sv-SE"/>
                  </w:rPr>
                  <w:t>3.2.9 Kultursektorn</w:t>
                </w:r>
                <w:r>
                  <w:rPr>
                    <w:noProof/>
                    <w:webHidden/>
                  </w:rPr>
                  <w:tab/>
                </w:r>
                <w:r>
                  <w:rPr>
                    <w:noProof/>
                    <w:webHidden/>
                  </w:rPr>
                  <w:fldChar w:fldCharType="begin"/>
                </w:r>
                <w:r>
                  <w:rPr>
                    <w:noProof/>
                    <w:webHidden/>
                  </w:rPr>
                  <w:instrText xml:space="preserve"> PAGEREF _Toc194504464 \h </w:instrText>
                </w:r>
                <w:r>
                  <w:rPr>
                    <w:noProof/>
                    <w:webHidden/>
                  </w:rPr>
                </w:r>
                <w:r>
                  <w:rPr>
                    <w:noProof/>
                    <w:webHidden/>
                  </w:rPr>
                  <w:fldChar w:fldCharType="separate"/>
                </w:r>
                <w:r>
                  <w:rPr>
                    <w:noProof/>
                    <w:webHidden/>
                  </w:rPr>
                  <w:t>32</w:t>
                </w:r>
                <w:r>
                  <w:rPr>
                    <w:noProof/>
                    <w:webHidden/>
                  </w:rPr>
                  <w:fldChar w:fldCharType="end"/>
                </w:r>
              </w:hyperlink>
            </w:p>
            <w:p w14:paraId="0F762305" w14:textId="29A78227" w:rsidR="00932412" w:rsidRDefault="00932412">
              <w:pPr>
                <w:pStyle w:val="Innehll3"/>
                <w:tabs>
                  <w:tab w:val="right" w:leader="dot" w:pos="9628"/>
                </w:tabs>
                <w:rPr>
                  <w:rFonts w:cstheme="minorBidi"/>
                  <w:noProof/>
                  <w:kern w:val="2"/>
                  <w:sz w:val="24"/>
                  <w:szCs w:val="24"/>
                  <w14:ligatures w14:val="standardContextual"/>
                </w:rPr>
              </w:pPr>
              <w:hyperlink w:anchor="_Toc194504465" w:history="1">
                <w:r w:rsidRPr="00F33E3E">
                  <w:rPr>
                    <w:rStyle w:val="Hyperlnk"/>
                    <w:noProof/>
                    <w:lang w:val="sv-SE"/>
                  </w:rPr>
                  <w:t>3.2.10 Tekniska sektorn</w:t>
                </w:r>
                <w:r>
                  <w:rPr>
                    <w:noProof/>
                    <w:webHidden/>
                  </w:rPr>
                  <w:tab/>
                </w:r>
                <w:r>
                  <w:rPr>
                    <w:noProof/>
                    <w:webHidden/>
                  </w:rPr>
                  <w:fldChar w:fldCharType="begin"/>
                </w:r>
                <w:r>
                  <w:rPr>
                    <w:noProof/>
                    <w:webHidden/>
                  </w:rPr>
                  <w:instrText xml:space="preserve"> PAGEREF _Toc194504465 \h </w:instrText>
                </w:r>
                <w:r>
                  <w:rPr>
                    <w:noProof/>
                    <w:webHidden/>
                  </w:rPr>
                </w:r>
                <w:r>
                  <w:rPr>
                    <w:noProof/>
                    <w:webHidden/>
                  </w:rPr>
                  <w:fldChar w:fldCharType="separate"/>
                </w:r>
                <w:r>
                  <w:rPr>
                    <w:noProof/>
                    <w:webHidden/>
                  </w:rPr>
                  <w:t>34</w:t>
                </w:r>
                <w:r>
                  <w:rPr>
                    <w:noProof/>
                    <w:webHidden/>
                  </w:rPr>
                  <w:fldChar w:fldCharType="end"/>
                </w:r>
              </w:hyperlink>
            </w:p>
            <w:p w14:paraId="422A42DE" w14:textId="20A996DB" w:rsidR="00932412" w:rsidRDefault="00932412">
              <w:pPr>
                <w:pStyle w:val="Innehll3"/>
                <w:tabs>
                  <w:tab w:val="right" w:leader="dot" w:pos="9628"/>
                </w:tabs>
                <w:rPr>
                  <w:rFonts w:cstheme="minorBidi"/>
                  <w:noProof/>
                  <w:kern w:val="2"/>
                  <w:sz w:val="24"/>
                  <w:szCs w:val="24"/>
                  <w14:ligatures w14:val="standardContextual"/>
                </w:rPr>
              </w:pPr>
              <w:hyperlink w:anchor="_Toc194504466" w:history="1">
                <w:r w:rsidRPr="00F33E3E">
                  <w:rPr>
                    <w:rStyle w:val="Hyperlnk"/>
                    <w:noProof/>
                    <w:lang w:val="sv-SE"/>
                  </w:rPr>
                  <w:t>3.2.11 Strukturer för främjande av välfärd och hälsa i kommunen</w:t>
                </w:r>
                <w:r>
                  <w:rPr>
                    <w:noProof/>
                    <w:webHidden/>
                  </w:rPr>
                  <w:tab/>
                </w:r>
                <w:r>
                  <w:rPr>
                    <w:noProof/>
                    <w:webHidden/>
                  </w:rPr>
                  <w:fldChar w:fldCharType="begin"/>
                </w:r>
                <w:r>
                  <w:rPr>
                    <w:noProof/>
                    <w:webHidden/>
                  </w:rPr>
                  <w:instrText xml:space="preserve"> PAGEREF _Toc194504466 \h </w:instrText>
                </w:r>
                <w:r>
                  <w:rPr>
                    <w:noProof/>
                    <w:webHidden/>
                  </w:rPr>
                </w:r>
                <w:r>
                  <w:rPr>
                    <w:noProof/>
                    <w:webHidden/>
                  </w:rPr>
                  <w:fldChar w:fldCharType="separate"/>
                </w:r>
                <w:r>
                  <w:rPr>
                    <w:noProof/>
                    <w:webHidden/>
                  </w:rPr>
                  <w:t>36</w:t>
                </w:r>
                <w:r>
                  <w:rPr>
                    <w:noProof/>
                    <w:webHidden/>
                  </w:rPr>
                  <w:fldChar w:fldCharType="end"/>
                </w:r>
              </w:hyperlink>
            </w:p>
            <w:p w14:paraId="6A54267F" w14:textId="2FB6E303" w:rsidR="00932412" w:rsidRDefault="00932412">
              <w:pPr>
                <w:pStyle w:val="Innehll3"/>
                <w:tabs>
                  <w:tab w:val="right" w:leader="dot" w:pos="9628"/>
                </w:tabs>
                <w:rPr>
                  <w:rFonts w:cstheme="minorBidi"/>
                  <w:noProof/>
                  <w:kern w:val="2"/>
                  <w:sz w:val="24"/>
                  <w:szCs w:val="24"/>
                  <w14:ligatures w14:val="standardContextual"/>
                </w:rPr>
              </w:pPr>
              <w:hyperlink w:anchor="_Toc194504467" w:history="1">
                <w:r w:rsidRPr="00F33E3E">
                  <w:rPr>
                    <w:rStyle w:val="Hyperlnk"/>
                    <w:noProof/>
                  </w:rPr>
                  <w:t>Källor</w:t>
                </w:r>
                <w:r>
                  <w:rPr>
                    <w:noProof/>
                    <w:webHidden/>
                  </w:rPr>
                  <w:tab/>
                </w:r>
                <w:r>
                  <w:rPr>
                    <w:noProof/>
                    <w:webHidden/>
                  </w:rPr>
                  <w:fldChar w:fldCharType="begin"/>
                </w:r>
                <w:r>
                  <w:rPr>
                    <w:noProof/>
                    <w:webHidden/>
                  </w:rPr>
                  <w:instrText xml:space="preserve"> PAGEREF _Toc194504467 \h </w:instrText>
                </w:r>
                <w:r>
                  <w:rPr>
                    <w:noProof/>
                    <w:webHidden/>
                  </w:rPr>
                </w:r>
                <w:r>
                  <w:rPr>
                    <w:noProof/>
                    <w:webHidden/>
                  </w:rPr>
                  <w:fldChar w:fldCharType="separate"/>
                </w:r>
                <w:r>
                  <w:rPr>
                    <w:noProof/>
                    <w:webHidden/>
                  </w:rPr>
                  <w:t>38</w:t>
                </w:r>
                <w:r>
                  <w:rPr>
                    <w:noProof/>
                    <w:webHidden/>
                  </w:rPr>
                  <w:fldChar w:fldCharType="end"/>
                </w:r>
              </w:hyperlink>
            </w:p>
            <w:p w14:paraId="503277B5" w14:textId="3955CCE6" w:rsidR="00906D47" w:rsidRDefault="00906D47">
              <w:r>
                <w:rPr>
                  <w:b/>
                  <w:bCs/>
                </w:rPr>
                <w:fldChar w:fldCharType="end"/>
              </w:r>
            </w:p>
          </w:sdtContent>
        </w:sdt>
        <w:p w14:paraId="2361143A" w14:textId="7878F4D3" w:rsidR="008D0DEE" w:rsidRDefault="00584EF3">
          <w:pPr>
            <w:spacing w:line="259" w:lineRule="auto"/>
            <w:rPr>
              <w:rFonts w:eastAsia="Times New Roman" w:cs="Times New Roman"/>
              <w:color w:val="303030"/>
              <w:kern w:val="0"/>
              <w:szCs w:val="24"/>
              <w:lang w:eastAsia="fi-FI"/>
              <w14:ligatures w14:val="none"/>
            </w:rPr>
          </w:pPr>
          <w:r>
            <w:rPr>
              <w:rFonts w:eastAsia="Times New Roman" w:cs="Times New Roman"/>
              <w:color w:val="303030"/>
              <w:kern w:val="0"/>
              <w:szCs w:val="24"/>
              <w:lang w:eastAsia="fi-FI"/>
              <w14:ligatures w14:val="none"/>
            </w:rPr>
            <w:br w:type="page"/>
          </w:r>
        </w:p>
      </w:sdtContent>
    </w:sdt>
    <w:p w14:paraId="05246896" w14:textId="7875B3A9" w:rsidR="00101988" w:rsidRDefault="002471E6" w:rsidP="004A66BD">
      <w:pPr>
        <w:pStyle w:val="Rubrik1"/>
      </w:pPr>
      <w:bookmarkStart w:id="0" w:name="_Toc194504451"/>
      <w:proofErr w:type="spellStart"/>
      <w:r>
        <w:lastRenderedPageBreak/>
        <w:t>Inledning</w:t>
      </w:r>
      <w:bookmarkEnd w:id="0"/>
      <w:proofErr w:type="spellEnd"/>
    </w:p>
    <w:p w14:paraId="1CC087C8" w14:textId="1968A30D" w:rsidR="006D3AD3" w:rsidRPr="006D3AD3" w:rsidRDefault="006D3AD3" w:rsidP="006D3AD3">
      <w:pPr>
        <w:shd w:val="clear" w:color="auto" w:fill="FFFFFF"/>
        <w:spacing w:before="100" w:beforeAutospacing="1" w:after="100" w:afterAutospacing="1" w:line="360" w:lineRule="atLeast"/>
        <w:ind w:left="360"/>
        <w:rPr>
          <w:rFonts w:cs="Times New Roman"/>
          <w:lang w:val="sv-SE"/>
        </w:rPr>
      </w:pPr>
      <w:r w:rsidRPr="006D3AD3">
        <w:rPr>
          <w:rFonts w:cs="Times New Roman"/>
          <w:lang w:val="sv-SE"/>
        </w:rPr>
        <w:t>Enligt kommunallagen (2015) är det kommunens grundläggande uppdrag att ta ansvar för invånarnas hälsa och välfärd. Lagen om ordnande av social- och hälsovårdstjänster ålägger kommunerna att aktivt arbeta för att främja invånarnas hälsa och välmående. Kommunen bär det primära ansvaret för hälsosam</w:t>
      </w:r>
      <w:r>
        <w:rPr>
          <w:rFonts w:cs="Times New Roman"/>
          <w:lang w:val="sv-SE"/>
        </w:rPr>
        <w:t>-</w:t>
      </w:r>
      <w:r w:rsidRPr="006D3AD3">
        <w:rPr>
          <w:rFonts w:cs="Times New Roman"/>
          <w:lang w:val="sv-SE"/>
        </w:rPr>
        <w:t xml:space="preserve"> och välfärdsfrämjande arbete i den mån dessa uppgifter är kopplade till andra lagstadgade ansvarsområden. Genom att främja hälsa och välfärd inom alla verksamhetsområden förbättras invånarnas livskvalitet, sysselsättningen och produktiviteten, samtidigt som det motverkar ökande sociala problem och ojämlikhet.</w:t>
      </w:r>
    </w:p>
    <w:p w14:paraId="43BDADAC" w14:textId="5A3B6535" w:rsidR="006D3AD3" w:rsidRPr="006D3AD3" w:rsidRDefault="006D3AD3" w:rsidP="006D3AD3">
      <w:pPr>
        <w:shd w:val="clear" w:color="auto" w:fill="FFFFFF"/>
        <w:spacing w:before="100" w:beforeAutospacing="1" w:after="100" w:afterAutospacing="1" w:line="360" w:lineRule="atLeast"/>
        <w:ind w:left="360"/>
        <w:rPr>
          <w:rFonts w:cs="Times New Roman"/>
          <w:lang w:val="sv-SE"/>
        </w:rPr>
      </w:pPr>
      <w:r w:rsidRPr="006D3AD3">
        <w:rPr>
          <w:rFonts w:cs="Times New Roman"/>
          <w:lang w:val="sv-SE"/>
        </w:rPr>
        <w:t>Kommunen ska aktivt främja och följa upp invånarnas hälsa och välmående, vilket bland annat kan göras genom att upprätta en välfärdsberättelse och en välfärdsplan. Enligt hälso- och sjukvårdslagen 1326/2010 §12 och Lagen om ordnande av social- och hälsovårdstjänster 612/2021 §6 ska kommunen årligen rapportera om invånarnas hälsa och välfärd till kommunfullmäktige. Vidare ska kommunen åtminstone en gång per fullmäktigeperiod ta fram en mer omfattande välfärdsberättelse. Dessutom ska kommunen bedöma effekterna av sina beslut i förväg.</w:t>
      </w:r>
    </w:p>
    <w:p w14:paraId="7F98760B" w14:textId="1E5FBF52" w:rsidR="006D3AD3" w:rsidRPr="006D3AD3" w:rsidRDefault="006D3AD3" w:rsidP="006D3AD3">
      <w:pPr>
        <w:shd w:val="clear" w:color="auto" w:fill="FFFFFF"/>
        <w:spacing w:before="100" w:beforeAutospacing="1" w:after="100" w:afterAutospacing="1" w:line="360" w:lineRule="atLeast"/>
        <w:ind w:left="360"/>
        <w:rPr>
          <w:rFonts w:cs="Times New Roman"/>
          <w:lang w:val="sv-SE"/>
        </w:rPr>
      </w:pPr>
      <w:r w:rsidRPr="006D3AD3">
        <w:rPr>
          <w:rFonts w:cs="Times New Roman"/>
          <w:lang w:val="sv-SE"/>
        </w:rPr>
        <w:t>Med genomförandet av social- och hälsovårdsreformen upphävdes hälso- och sjukvårdslagen 1326/2010 den 1 januari 2023 och ersattes med Lagen om ordnande av social- och hälsovårdstjänster 612/2021. I den nya lagen fastställs kommunens ansvar att övervaka och rapportera om invånarnas hälsa och välfärd i §6. Efter reformen har ansvaret för att tillhandahålla social- och hälsovårdstjänster övergått från kommunerna till välfärdsområdena. Kommunen ska stödja välfärdsområdena genom att skicka dem den välfärdsberättelse och välfärdsplan som kommunen har utarbetat. Kommunernas ansvar för förebyggande arbete samt för att granska hela kommunens verksamhet utifrån hälsa- och välfärdsperspektivet kvarstår.</w:t>
      </w:r>
    </w:p>
    <w:p w14:paraId="65D75383" w14:textId="4496606D" w:rsidR="006D3AD3" w:rsidRPr="006D3AD3" w:rsidRDefault="006D3AD3" w:rsidP="006D3AD3">
      <w:pPr>
        <w:shd w:val="clear" w:color="auto" w:fill="FFFFFF"/>
        <w:spacing w:before="100" w:beforeAutospacing="1" w:after="100" w:afterAutospacing="1" w:line="360" w:lineRule="atLeast"/>
        <w:ind w:left="360"/>
        <w:rPr>
          <w:rFonts w:cs="Times New Roman"/>
          <w:lang w:val="sv-SE"/>
        </w:rPr>
      </w:pPr>
      <w:r w:rsidRPr="006D3AD3">
        <w:rPr>
          <w:rFonts w:cs="Times New Roman"/>
          <w:lang w:val="sv-SE"/>
        </w:rPr>
        <w:t xml:space="preserve">Välfärdsberättelsen sammanställer information om invånarnas hälsa och välfärd, samt de faktorer som påverkar dessa. Kaskös stad har köpt </w:t>
      </w:r>
      <w:r w:rsidR="00EE2AB0">
        <w:rPr>
          <w:rFonts w:cs="Times New Roman"/>
          <w:lang w:val="sv-SE"/>
        </w:rPr>
        <w:t xml:space="preserve">och använder programmet </w:t>
      </w:r>
      <w:proofErr w:type="spellStart"/>
      <w:r w:rsidRPr="006D3AD3">
        <w:rPr>
          <w:rFonts w:cs="Times New Roman"/>
          <w:lang w:val="sv-SE"/>
        </w:rPr>
        <w:t>Kuntamaisema</w:t>
      </w:r>
      <w:proofErr w:type="spellEnd"/>
      <w:r w:rsidRPr="006D3AD3">
        <w:rPr>
          <w:rFonts w:cs="Times New Roman"/>
          <w:lang w:val="sv-SE"/>
        </w:rPr>
        <w:t xml:space="preserve">, där kommunens tjänstemän kan följa upp viktiga statistiska uppgifter och få tillgång till den mest aktuella informationen. I </w:t>
      </w:r>
      <w:proofErr w:type="spellStart"/>
      <w:r w:rsidRPr="006D3AD3">
        <w:rPr>
          <w:rFonts w:cs="Times New Roman"/>
          <w:lang w:val="sv-SE"/>
        </w:rPr>
        <w:t>Kuntamaisema</w:t>
      </w:r>
      <w:proofErr w:type="spellEnd"/>
      <w:r w:rsidRPr="006D3AD3">
        <w:rPr>
          <w:rFonts w:cs="Times New Roman"/>
          <w:lang w:val="sv-SE"/>
        </w:rPr>
        <w:t xml:space="preserve"> har statistik från olika källor sa</w:t>
      </w:r>
      <w:r w:rsidR="00EE2AB0">
        <w:rPr>
          <w:rFonts w:cs="Times New Roman"/>
          <w:lang w:val="sv-SE"/>
        </w:rPr>
        <w:t>mmanställts</w:t>
      </w:r>
      <w:r w:rsidRPr="006D3AD3">
        <w:rPr>
          <w:rFonts w:cs="Times New Roman"/>
          <w:lang w:val="sv-SE"/>
        </w:rPr>
        <w:t>, vilket även underlättar arbetet med välfärdsberättelsen.</w:t>
      </w:r>
    </w:p>
    <w:p w14:paraId="2507362D" w14:textId="0655A320" w:rsidR="006D3AD3" w:rsidRPr="006D3AD3" w:rsidRDefault="006D3AD3" w:rsidP="006D3AD3">
      <w:pPr>
        <w:shd w:val="clear" w:color="auto" w:fill="FFFFFF"/>
        <w:spacing w:before="100" w:beforeAutospacing="1" w:after="100" w:afterAutospacing="1" w:line="360" w:lineRule="atLeast"/>
        <w:ind w:left="360"/>
        <w:rPr>
          <w:rFonts w:cs="Times New Roman"/>
          <w:lang w:val="sv-SE"/>
        </w:rPr>
      </w:pPr>
      <w:r w:rsidRPr="006D3AD3">
        <w:rPr>
          <w:rFonts w:cs="Times New Roman"/>
          <w:lang w:val="sv-SE"/>
        </w:rPr>
        <w:t>Målet med välfärdsberättelsen är att samla in information om kommunens status och hur välfärdsplanen har implementerats. Berättelsen ska också följa upp effekterna av olika åtgärder och beakta de olika faktorer som påverkar resultaten. Välfärdsplanen, kommunstrategin och andra kommuners planer bör vara sammanlänkade för att stärka genomslagskraften och effektiviteten i arbetet.</w:t>
      </w:r>
    </w:p>
    <w:p w14:paraId="13D10B7D" w14:textId="5C8D4E6E" w:rsidR="003A7188" w:rsidRPr="006D3AD3" w:rsidRDefault="006D3AD3" w:rsidP="006D3AD3">
      <w:pPr>
        <w:shd w:val="clear" w:color="auto" w:fill="FFFFFF"/>
        <w:spacing w:before="100" w:beforeAutospacing="1" w:after="100" w:afterAutospacing="1" w:line="360" w:lineRule="atLeast"/>
        <w:ind w:left="360"/>
        <w:rPr>
          <w:rFonts w:cs="Times New Roman"/>
          <w:lang w:val="sv-SE"/>
        </w:rPr>
      </w:pPr>
      <w:r w:rsidRPr="006D3AD3">
        <w:rPr>
          <w:rFonts w:cs="Times New Roman"/>
          <w:lang w:val="sv-SE"/>
        </w:rPr>
        <w:lastRenderedPageBreak/>
        <w:t>För Kaskös del är en utmaning att vissa uppgifter inte är tillgängliga. Detta beror delvis på att vi är en liten stad, där till exempel individbaserade frågor (som övervikt bland barn) inte syns i statistiken om problemet är så pass begränsat att det skulle kunna identifiera individer. I denna berättelse registreras även de saknade uppgifterna, vilket gör den användbar som en introduktion för nya medarbetare som ska följa upp statistik och välfärdsarbete. Personalomsättningen har medfört vissa svårigheter, eftersom vissa statistikuppgifter endast uppdateras vartannat år. Detta gör att mellanliggande år kan påverka våra "välfärdspoäng" och därmed HYTE-koefficienten</w:t>
      </w:r>
      <w:r>
        <w:rPr>
          <w:rFonts w:cs="Times New Roman"/>
          <w:lang w:val="sv-SE"/>
        </w:rPr>
        <w:t xml:space="preserve"> (</w:t>
      </w:r>
      <w:r w:rsidR="006A5C6D">
        <w:rPr>
          <w:rFonts w:cs="Times New Roman"/>
          <w:lang w:val="sv-SE"/>
        </w:rPr>
        <w:t>koefficient för välfärd och hälsa</w:t>
      </w:r>
      <w:r>
        <w:rPr>
          <w:rFonts w:cs="Times New Roman"/>
          <w:lang w:val="sv-SE"/>
        </w:rPr>
        <w:t>)</w:t>
      </w:r>
      <w:r w:rsidRPr="006D3AD3">
        <w:rPr>
          <w:rFonts w:cs="Times New Roman"/>
          <w:lang w:val="sv-SE"/>
        </w:rPr>
        <w:t>.</w:t>
      </w:r>
    </w:p>
    <w:p w14:paraId="6986D1A3" w14:textId="5A5316A9" w:rsidR="002050A1" w:rsidRPr="006D3AD3" w:rsidRDefault="003A7188" w:rsidP="003A7188">
      <w:pPr>
        <w:spacing w:line="259" w:lineRule="auto"/>
        <w:rPr>
          <w:rFonts w:cs="Times New Roman"/>
          <w:lang w:val="sv-SE"/>
        </w:rPr>
      </w:pPr>
      <w:r w:rsidRPr="006D3AD3">
        <w:rPr>
          <w:rFonts w:cs="Times New Roman"/>
          <w:lang w:val="sv-SE"/>
        </w:rPr>
        <w:br w:type="page"/>
      </w:r>
    </w:p>
    <w:p w14:paraId="5D8506AD" w14:textId="5048BDE0" w:rsidR="007D02E3" w:rsidRPr="006A5C6D" w:rsidRDefault="006A5C6D" w:rsidP="007D02E3">
      <w:pPr>
        <w:pStyle w:val="Rubrik1"/>
        <w:rPr>
          <w:lang w:val="sv-SE"/>
        </w:rPr>
      </w:pPr>
      <w:bookmarkStart w:id="1" w:name="_Toc194504452"/>
      <w:r w:rsidRPr="006A5C6D">
        <w:rPr>
          <w:lang w:val="sv-SE"/>
        </w:rPr>
        <w:lastRenderedPageBreak/>
        <w:t>En översikt av Österbotten och Kaskö stad år 2024</w:t>
      </w:r>
      <w:r w:rsidR="006C1519" w:rsidRPr="006A5C6D">
        <w:rPr>
          <w:lang w:val="sv-SE"/>
        </w:rPr>
        <w:t>.</w:t>
      </w:r>
      <w:bookmarkEnd w:id="1"/>
    </w:p>
    <w:p w14:paraId="511D08D1" w14:textId="7EEB47F0" w:rsidR="006A5C6D" w:rsidRPr="006A5C6D" w:rsidRDefault="006A5C6D" w:rsidP="006A5C6D">
      <w:pPr>
        <w:rPr>
          <w:rFonts w:eastAsia="Times New Roman" w:cs="Times New Roman"/>
          <w:noProof/>
          <w:kern w:val="0"/>
          <w:szCs w:val="24"/>
          <w:lang w:val="sv-SE" w:eastAsia="fi-FI"/>
          <w14:ligatures w14:val="none"/>
        </w:rPr>
      </w:pPr>
      <w:r w:rsidRPr="006A5C6D">
        <w:rPr>
          <w:rFonts w:eastAsia="Times New Roman" w:cs="Times New Roman"/>
          <w:noProof/>
          <w:kern w:val="0"/>
          <w:szCs w:val="24"/>
          <w:lang w:val="sv-SE" w:eastAsia="fi-FI"/>
          <w14:ligatures w14:val="none"/>
        </w:rPr>
        <w:t>Befolkningen i Österbotten har ökat under 2024. Den naturliga befolkningsökningen och flyttningen mellan kommunerna orsakar en befolkningsminskning, som kompenseras av nettoinvandring, vilket resulterar i en positiv befolkningsökning. I slutet av 2023 bodde 177 602 personer i Österbotten. Vid slutet av 2024 uppgick befolkningen i Österbotten enligt preliminära uppgifter till 178 758. Befolkningsökningen koncentrerades enligt preliminära uppgifter förra året till Vasa. Vasas befolkning ökade med 1 418 personer. Andra växande kommuner under 2024 var Jakobstad (+94), Kaskö (+32) och L</w:t>
      </w:r>
      <w:r>
        <w:rPr>
          <w:rFonts w:eastAsia="Times New Roman" w:cs="Times New Roman"/>
          <w:noProof/>
          <w:kern w:val="0"/>
          <w:szCs w:val="24"/>
          <w:lang w:val="sv-SE" w:eastAsia="fi-FI"/>
          <w14:ligatures w14:val="none"/>
        </w:rPr>
        <w:t>arsmo</w:t>
      </w:r>
      <w:r w:rsidRPr="006A5C6D">
        <w:rPr>
          <w:rFonts w:eastAsia="Times New Roman" w:cs="Times New Roman"/>
          <w:noProof/>
          <w:kern w:val="0"/>
          <w:szCs w:val="24"/>
          <w:lang w:val="sv-SE" w:eastAsia="fi-FI"/>
          <w14:ligatures w14:val="none"/>
        </w:rPr>
        <w:t xml:space="preserve"> (+38).</w:t>
      </w:r>
    </w:p>
    <w:p w14:paraId="108E1CB4" w14:textId="2E6C1C71" w:rsidR="00C57538" w:rsidRPr="006A5C6D" w:rsidRDefault="006A5C6D" w:rsidP="00027D99">
      <w:pPr>
        <w:rPr>
          <w:rFonts w:eastAsia="Times New Roman" w:cs="Times New Roman"/>
          <w:noProof/>
          <w:kern w:val="0"/>
          <w:szCs w:val="24"/>
          <w:lang w:val="sv-SE" w:eastAsia="fi-FI"/>
          <w14:ligatures w14:val="none"/>
        </w:rPr>
      </w:pPr>
      <w:r w:rsidRPr="006A5C6D">
        <w:rPr>
          <w:rFonts w:eastAsia="Times New Roman" w:cs="Times New Roman"/>
          <w:noProof/>
          <w:kern w:val="0"/>
          <w:szCs w:val="24"/>
          <w:lang w:val="sv-SE" w:eastAsia="fi-FI"/>
          <w14:ligatures w14:val="none"/>
        </w:rPr>
        <w:t>Detta pekar på att andelen finsk- och svenskspråkiga i området minskar och andelen personer med annat modersmål ökar, vilket måste beaktas vid ordnandet av tjänster. I Kaskö var andelen personer med annat modersmål 14 % år 2023 och den har fortsatt att öka under 2024, men den officiella siffran har ännu inte bekräftats vid tidpunkten för upprättandet av denna välfärdsberättelse. Med personer med annat modersmål avses endast de som har Kaskö som hemkommun.</w:t>
      </w:r>
    </w:p>
    <w:p w14:paraId="22D4BD1B" w14:textId="53793511" w:rsidR="00027D99" w:rsidRDefault="00A86C74" w:rsidP="00027D99">
      <w:r w:rsidRPr="008C78EA">
        <w:rPr>
          <w:rFonts w:eastAsia="Times New Roman" w:cs="Times New Roman"/>
          <w:noProof/>
          <w:kern w:val="0"/>
          <w:szCs w:val="24"/>
          <w:bdr w:val="single" w:sz="4" w:space="0" w:color="auto"/>
          <w:lang w:eastAsia="fi-FI"/>
          <w14:ligatures w14:val="none"/>
        </w:rPr>
        <w:drawing>
          <wp:inline distT="0" distB="0" distL="0" distR="0" wp14:anchorId="2124C467" wp14:editId="5A6BA6A8">
            <wp:extent cx="5857872" cy="3585845"/>
            <wp:effectExtent l="57150" t="57150" r="48260" b="52705"/>
            <wp:docPr id="78121314" name="Kuva 1" descr="Kuva, joka sisältää kohteen teksti, Fontti, käsiala, kuvakaappaus&#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1314" name="Kuva 1" descr="Kuva, joka sisältää kohteen teksti, Fontti, käsiala, kuvakaappaus&#10;&#10;Tekoälyn generoima sisältö voi olla virheellistä."/>
                    <pic:cNvPicPr/>
                  </pic:nvPicPr>
                  <pic:blipFill>
                    <a:blip r:embed="rId10"/>
                    <a:stretch>
                      <a:fillRect/>
                    </a:stretch>
                  </pic:blipFill>
                  <pic:spPr>
                    <a:xfrm>
                      <a:off x="0" y="0"/>
                      <a:ext cx="5882669" cy="3601024"/>
                    </a:xfrm>
                    <a:prstGeom prst="rect">
                      <a:avLst/>
                    </a:prstGeom>
                    <a:effectLst>
                      <a:glow rad="50800">
                        <a:schemeClr val="tx2">
                          <a:lumMod val="50000"/>
                          <a:lumOff val="50000"/>
                        </a:schemeClr>
                      </a:glow>
                      <a:softEdge rad="25400"/>
                    </a:effectLst>
                  </pic:spPr>
                </pic:pic>
              </a:graphicData>
            </a:graphic>
          </wp:inline>
        </w:drawing>
      </w:r>
    </w:p>
    <w:p w14:paraId="50935035" w14:textId="315BEBA6" w:rsidR="00610133" w:rsidRPr="006A5C6D" w:rsidRDefault="006A5C6D" w:rsidP="00610133">
      <w:pPr>
        <w:pStyle w:val="Rubrik4"/>
        <w:rPr>
          <w:lang w:val="sv-SE"/>
        </w:rPr>
      </w:pPr>
      <w:r w:rsidRPr="006A5C6D">
        <w:rPr>
          <w:lang w:val="sv-SE"/>
        </w:rPr>
        <w:t>Bild</w:t>
      </w:r>
      <w:r w:rsidR="00610133" w:rsidRPr="006A5C6D">
        <w:rPr>
          <w:lang w:val="sv-SE"/>
        </w:rPr>
        <w:t xml:space="preserve"> 1. </w:t>
      </w:r>
      <w:r w:rsidRPr="006A5C6D">
        <w:rPr>
          <w:lang w:val="sv-SE"/>
        </w:rPr>
        <w:t>Österbottens befolkningsstatistik (Österbottens kompass 2025</w:t>
      </w:r>
      <w:r w:rsidR="00120B48" w:rsidRPr="006A5C6D">
        <w:rPr>
          <w:lang w:val="sv-SE"/>
        </w:rPr>
        <w:t>)</w:t>
      </w:r>
    </w:p>
    <w:p w14:paraId="4782478F" w14:textId="36EA5AB1" w:rsidR="00906D47" w:rsidRPr="006A5C6D" w:rsidRDefault="00E20A48" w:rsidP="00004C16">
      <w:pPr>
        <w:spacing w:before="100" w:beforeAutospacing="1" w:after="100" w:afterAutospacing="1" w:line="240" w:lineRule="auto"/>
        <w:rPr>
          <w:lang w:val="sv-SE"/>
        </w:rPr>
      </w:pPr>
      <w:r>
        <w:rPr>
          <w:noProof/>
        </w:rPr>
        <mc:AlternateContent>
          <mc:Choice Requires="wps">
            <w:drawing>
              <wp:anchor distT="0" distB="0" distL="114300" distR="114300" simplePos="0" relativeHeight="251658240" behindDoc="0" locked="0" layoutInCell="1" allowOverlap="1" wp14:anchorId="3A2C7792" wp14:editId="57A60A6C">
                <wp:simplePos x="0" y="0"/>
                <wp:positionH relativeFrom="column">
                  <wp:posOffset>67310</wp:posOffset>
                </wp:positionH>
                <wp:positionV relativeFrom="paragraph">
                  <wp:posOffset>3011170</wp:posOffset>
                </wp:positionV>
                <wp:extent cx="2000250" cy="635"/>
                <wp:effectExtent l="0" t="0" r="0" b="8255"/>
                <wp:wrapSquare wrapText="bothSides"/>
                <wp:docPr id="283081132" name="Tekstiruutu 1"/>
                <wp:cNvGraphicFramePr/>
                <a:graphic xmlns:a="http://schemas.openxmlformats.org/drawingml/2006/main">
                  <a:graphicData uri="http://schemas.microsoft.com/office/word/2010/wordprocessingShape">
                    <wps:wsp>
                      <wps:cNvSpPr txBox="1"/>
                      <wps:spPr>
                        <a:xfrm>
                          <a:off x="0" y="0"/>
                          <a:ext cx="2000250" cy="635"/>
                        </a:xfrm>
                        <a:prstGeom prst="rect">
                          <a:avLst/>
                        </a:prstGeom>
                        <a:solidFill>
                          <a:prstClr val="white"/>
                        </a:solidFill>
                        <a:ln>
                          <a:noFill/>
                        </a:ln>
                      </wps:spPr>
                      <wps:txbx>
                        <w:txbxContent>
                          <w:p w14:paraId="493AB3B5" w14:textId="4856507A" w:rsidR="00EB3C64" w:rsidRPr="003F1EF5" w:rsidRDefault="00EB3C64" w:rsidP="00EB3C64">
                            <w:pPr>
                              <w:pStyle w:val="Beskrivning"/>
                              <w:rPr>
                                <w:rFonts w:eastAsia="Times New Roman" w:cs="Times New Roman"/>
                                <w:noProof/>
                                <w:kern w:val="0"/>
                                <w14:ligatures w14:val="non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A2C7792" id="Tekstiruutu 1" o:spid="_x0000_s1027" type="#_x0000_t202" style="position:absolute;margin-left:5.3pt;margin-top:237.1pt;width:157.5pt;height:.0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" stroked="f">
                <v:textbox style="mso-fit-shape-to-text:t" inset="0,0,0,0">
                  <w:txbxContent>
                    <w:p w14:paraId="493AB3B5" w14:textId="4856507A" w:rsidR="00EB3C64" w:rsidRPr="003F1EF5" w:rsidRDefault="00EB3C64" w:rsidP="00EB3C64">
                      <w:pPr>
                        <w:pStyle w:val="Beskrivning"/>
                        <w:rPr>
                          <w:rFonts w:eastAsia="Times New Roman" w:cs="Times New Roman"/>
                          <w:noProof/>
                          <w:kern w:val="0"/>
                          <w14:ligatures w14:val="none"/>
                        </w:rPr>
                      </w:pPr>
                    </w:p>
                  </w:txbxContent>
                </v:textbox>
                <w10:wrap type="square"/>
              </v:shape>
            </w:pict>
          </mc:Fallback>
        </mc:AlternateContent>
      </w:r>
    </w:p>
    <w:p w14:paraId="640C2902" w14:textId="2DDFED4C" w:rsidR="00906D47" w:rsidRDefault="00924840" w:rsidP="00906D47">
      <w:pPr>
        <w:keepNext/>
      </w:pPr>
      <w:r w:rsidRPr="00924840">
        <w:rPr>
          <w:noProof/>
        </w:rPr>
        <w:lastRenderedPageBreak/>
        <w:drawing>
          <wp:inline distT="0" distB="0" distL="0" distR="0" wp14:anchorId="0E924B71" wp14:editId="59A52C54">
            <wp:extent cx="4769095" cy="2902099"/>
            <wp:effectExtent l="57150" t="57150" r="50800" b="50800"/>
            <wp:docPr id="740865119" name="Kuva 1" descr="Kuva, joka sisältää kohteen teksti, kuvakaappaus, Tontti, viiva&#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865119" name="Kuva 1" descr="Kuva, joka sisältää kohteen teksti, kuvakaappaus, Tontti, viiva&#10;&#10;Tekoälyn generoima sisältö voi olla virheellistä."/>
                    <pic:cNvPicPr/>
                  </pic:nvPicPr>
                  <pic:blipFill>
                    <a:blip r:embed="rId11"/>
                    <a:stretch>
                      <a:fillRect/>
                    </a:stretch>
                  </pic:blipFill>
                  <pic:spPr>
                    <a:xfrm>
                      <a:off x="0" y="0"/>
                      <a:ext cx="4769095" cy="2902099"/>
                    </a:xfrm>
                    <a:prstGeom prst="rect">
                      <a:avLst/>
                    </a:prstGeom>
                    <a:effectLst>
                      <a:glow rad="50800">
                        <a:schemeClr val="tx2">
                          <a:lumMod val="50000"/>
                          <a:lumOff val="50000"/>
                        </a:schemeClr>
                      </a:glow>
                    </a:effectLst>
                  </pic:spPr>
                </pic:pic>
              </a:graphicData>
            </a:graphic>
          </wp:inline>
        </w:drawing>
      </w:r>
    </w:p>
    <w:p w14:paraId="6D8F9DBC" w14:textId="34CC9C95" w:rsidR="00906D47" w:rsidRPr="006A5C6D" w:rsidRDefault="006A5C6D" w:rsidP="00906D47">
      <w:pPr>
        <w:pStyle w:val="Beskrivning"/>
        <w:rPr>
          <w:lang w:val="sv-SE"/>
        </w:rPr>
      </w:pPr>
      <w:r w:rsidRPr="006A5C6D">
        <w:rPr>
          <w:lang w:val="sv-SE"/>
        </w:rPr>
        <w:t>Bi</w:t>
      </w:r>
      <w:r>
        <w:rPr>
          <w:lang w:val="sv-SE"/>
        </w:rPr>
        <w:t>ld</w:t>
      </w:r>
      <w:r w:rsidR="00906D47" w:rsidRPr="006A5C6D">
        <w:rPr>
          <w:lang w:val="sv-SE"/>
        </w:rPr>
        <w:t xml:space="preserve"> </w:t>
      </w:r>
      <w:r w:rsidR="00906D47">
        <w:fldChar w:fldCharType="begin"/>
      </w:r>
      <w:r w:rsidR="00906D47" w:rsidRPr="006A5C6D">
        <w:rPr>
          <w:lang w:val="sv-SE"/>
        </w:rPr>
        <w:instrText xml:space="preserve"> SEQ Kuva \* ARABIC </w:instrText>
      </w:r>
      <w:r w:rsidR="00906D47">
        <w:fldChar w:fldCharType="separate"/>
      </w:r>
      <w:r w:rsidR="002471E6" w:rsidRPr="006A5C6D">
        <w:rPr>
          <w:noProof/>
          <w:lang w:val="sv-SE"/>
        </w:rPr>
        <w:t>1</w:t>
      </w:r>
      <w:r w:rsidR="00906D47">
        <w:rPr>
          <w:noProof/>
        </w:rPr>
        <w:fldChar w:fldCharType="end"/>
      </w:r>
      <w:r w:rsidR="003B6C0B" w:rsidRPr="006A5C6D">
        <w:rPr>
          <w:lang w:val="sv-SE"/>
        </w:rPr>
        <w:t xml:space="preserve"> </w:t>
      </w:r>
      <w:r w:rsidRPr="006A5C6D">
        <w:rPr>
          <w:lang w:val="sv-SE"/>
        </w:rPr>
        <w:t>Österbottens kommuners språkfördelning per kommun 2023</w:t>
      </w:r>
    </w:p>
    <w:p w14:paraId="4A3388AE" w14:textId="684246D1" w:rsidR="000823FE" w:rsidRPr="000823FE" w:rsidRDefault="000823FE" w:rsidP="000823FE">
      <w:pPr>
        <w:rPr>
          <w:lang w:val="sv-SE"/>
        </w:rPr>
      </w:pPr>
      <w:r w:rsidRPr="000823FE">
        <w:rPr>
          <w:lang w:val="sv-SE"/>
        </w:rPr>
        <w:t>Det är viktigt att även beakta språkfördelningen i Kaskös befolkning. Andelen personer med annat modersmål ökar stadigt, och detta måste tas i beaktande i stadens olika verksamheter. Enligt statistiken från 2023 utgör personer med annat modersmål 14 % av befolkningen. Den bekräftade statistiken för 2024 var inte tillgänglig vid sammanställningen av välfärdsberättelsen, men genom att granska stadens flyttstatistik för 2024 kan vi dra slutsatsen att andelen personer med annat modersmål har ökat jämfört med 2023. Framtida utmaningar handlar om hur vi kan stödja stadens enhetlighet och delaktighet, samt hur vi kan informera på ett sätt som säkerställer att alla befolkningsgrupper får tillgång till information på ett rättvist och effektivt sätt.</w:t>
      </w:r>
    </w:p>
    <w:p w14:paraId="050807DB" w14:textId="51A3A394" w:rsidR="000823FE" w:rsidRPr="000823FE" w:rsidRDefault="000823FE" w:rsidP="000823FE">
      <w:pPr>
        <w:rPr>
          <w:lang w:val="sv-SE"/>
        </w:rPr>
      </w:pPr>
      <w:r w:rsidRPr="000823FE">
        <w:rPr>
          <w:lang w:val="sv-SE"/>
        </w:rPr>
        <w:t>Andelen personer med annat modersmål är särskilt betydande i södra Österbotten. I Närpes var andelen 21 % år 2023, och i Kristinestad 7 %.</w:t>
      </w:r>
    </w:p>
    <w:p w14:paraId="55F91900" w14:textId="4AA95C45" w:rsidR="000823FE" w:rsidRPr="000823FE" w:rsidRDefault="000823FE" w:rsidP="000823FE">
      <w:pPr>
        <w:rPr>
          <w:lang w:val="sv-SE"/>
        </w:rPr>
      </w:pPr>
      <w:r w:rsidRPr="000823FE">
        <w:rPr>
          <w:lang w:val="sv-SE"/>
        </w:rPr>
        <w:t xml:space="preserve">Integreringen av olika språk och kulturer inom </w:t>
      </w:r>
      <w:r w:rsidR="00484194">
        <w:rPr>
          <w:lang w:val="sv-SE"/>
        </w:rPr>
        <w:t>småbarnspedagogik</w:t>
      </w:r>
      <w:r w:rsidRPr="000823FE">
        <w:rPr>
          <w:lang w:val="sv-SE"/>
        </w:rPr>
        <w:t xml:space="preserve"> och grundskola innebär både berikning och nya specifika behov. Behovet av integration ökar, och genom KOTO24-reformen har kommunernas ansvar för integrationen utökats, med fler åtgärder som ska vidtas. Kommunernas ansvar för integration omfattar nu fler befolkningsgrupper, med undantag för arbetsföra arbetssökande som omfattas av TE-tjänsternas arbetsmarknadsåtgärder.</w:t>
      </w:r>
    </w:p>
    <w:p w14:paraId="707EA3FA" w14:textId="5040FD4D" w:rsidR="003E4352" w:rsidRPr="006A5C6D" w:rsidRDefault="000823FE" w:rsidP="000823FE">
      <w:pPr>
        <w:rPr>
          <w:lang w:val="sv-SE"/>
        </w:rPr>
      </w:pPr>
      <w:r w:rsidRPr="000823FE">
        <w:rPr>
          <w:lang w:val="sv-SE"/>
        </w:rPr>
        <w:t>Integreringens betydelse är stor, eftersom en betydande andel av befolkningen är invandrare. Detta måste beaktas i stadens verksamheter för att stödja deras delaktighet. Ett viktigt område är stödet till den tredje sektorn, där mycket arbete görs för att förebygga utanförskap och skapa möjligheter för alla att delta i samhällslivet.</w:t>
      </w:r>
    </w:p>
    <w:p w14:paraId="13E069F7" w14:textId="3D346AF5" w:rsidR="00E20A48" w:rsidRPr="009D0A1E" w:rsidRDefault="008D08EA" w:rsidP="00E20A48">
      <w:pPr>
        <w:keepNext/>
        <w:rPr>
          <w:lang w:val="sv-SE"/>
        </w:rPr>
      </w:pPr>
      <w:r w:rsidRPr="008D08EA">
        <w:rPr>
          <w:noProof/>
        </w:rPr>
        <w:lastRenderedPageBreak/>
        <w:drawing>
          <wp:inline distT="0" distB="0" distL="0" distR="0" wp14:anchorId="77DB1CE5" wp14:editId="4B47E10E">
            <wp:extent cx="5553075" cy="5092700"/>
            <wp:effectExtent l="57150" t="57150" r="66675" b="50800"/>
            <wp:docPr id="306289500" name="Kuva 1" descr="Kuva, joka sisältää kohteen teksti, kuvakaappaus, ruokalista, numero&#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289500" name="Kuva 1" descr="Kuva, joka sisältää kohteen teksti, kuvakaappaus, ruokalista, numero&#10;&#10;Tekoälyn generoima sisältö voi olla virheellistä."/>
                    <pic:cNvPicPr/>
                  </pic:nvPicPr>
                  <pic:blipFill>
                    <a:blip r:embed="rId12"/>
                    <a:stretch>
                      <a:fillRect/>
                    </a:stretch>
                  </pic:blipFill>
                  <pic:spPr>
                    <a:xfrm>
                      <a:off x="0" y="0"/>
                      <a:ext cx="5553361" cy="5092962"/>
                    </a:xfrm>
                    <a:prstGeom prst="rect">
                      <a:avLst/>
                    </a:prstGeom>
                    <a:effectLst>
                      <a:glow rad="50800">
                        <a:schemeClr val="tx2">
                          <a:lumMod val="50000"/>
                          <a:lumOff val="50000"/>
                        </a:schemeClr>
                      </a:glow>
                    </a:effectLst>
                  </pic:spPr>
                </pic:pic>
              </a:graphicData>
            </a:graphic>
          </wp:inline>
        </w:drawing>
      </w:r>
      <w:r w:rsidRPr="009D0A1E">
        <w:rPr>
          <w:noProof/>
          <w:lang w:val="sv-SE"/>
        </w:rPr>
        <w:t xml:space="preserve"> </w:t>
      </w:r>
    </w:p>
    <w:p w14:paraId="6034F886" w14:textId="7F92AB82" w:rsidR="007D02E3" w:rsidRPr="000823FE" w:rsidRDefault="000823FE" w:rsidP="00E20A48">
      <w:pPr>
        <w:pStyle w:val="Beskrivning"/>
        <w:rPr>
          <w:lang w:val="sv-SE"/>
        </w:rPr>
      </w:pPr>
      <w:r w:rsidRPr="000823FE">
        <w:rPr>
          <w:lang w:val="sv-SE"/>
        </w:rPr>
        <w:t>Bild</w:t>
      </w:r>
      <w:r w:rsidR="00E20A48" w:rsidRPr="000823FE">
        <w:rPr>
          <w:lang w:val="sv-SE"/>
        </w:rPr>
        <w:t xml:space="preserve"> </w:t>
      </w:r>
      <w:r w:rsidR="00906D47">
        <w:fldChar w:fldCharType="begin"/>
      </w:r>
      <w:r w:rsidR="00906D47" w:rsidRPr="000823FE">
        <w:rPr>
          <w:lang w:val="sv-SE"/>
        </w:rPr>
        <w:instrText xml:space="preserve"> SEQ Kuva \* ARABIC </w:instrText>
      </w:r>
      <w:r w:rsidR="00906D47">
        <w:fldChar w:fldCharType="separate"/>
      </w:r>
      <w:r w:rsidR="002471E6" w:rsidRPr="000823FE">
        <w:rPr>
          <w:noProof/>
          <w:lang w:val="sv-SE"/>
        </w:rPr>
        <w:t>2</w:t>
      </w:r>
      <w:r w:rsidR="00906D47">
        <w:rPr>
          <w:noProof/>
        </w:rPr>
        <w:fldChar w:fldCharType="end"/>
      </w:r>
      <w:r w:rsidR="00E20A48" w:rsidRPr="000823FE">
        <w:rPr>
          <w:lang w:val="sv-SE"/>
        </w:rPr>
        <w:t xml:space="preserve"> </w:t>
      </w:r>
      <w:r w:rsidRPr="000823FE">
        <w:rPr>
          <w:lang w:val="sv-SE"/>
        </w:rPr>
        <w:t>Befolkningsutveckling år 2024: Kask</w:t>
      </w:r>
      <w:r>
        <w:rPr>
          <w:lang w:val="sv-SE"/>
        </w:rPr>
        <w:t>ö</w:t>
      </w:r>
      <w:r w:rsidRPr="000823FE">
        <w:rPr>
          <w:lang w:val="sv-SE"/>
        </w:rPr>
        <w:t xml:space="preserve"> i den övre tabellen och hela Österbotten som jämförelse i den nedre tabellen.</w:t>
      </w:r>
    </w:p>
    <w:p w14:paraId="2B56B687" w14:textId="77777777" w:rsidR="00E20A48" w:rsidRPr="000823FE" w:rsidRDefault="00E20A48" w:rsidP="00E20A48">
      <w:pPr>
        <w:rPr>
          <w:lang w:val="sv-SE"/>
        </w:rPr>
      </w:pPr>
    </w:p>
    <w:p w14:paraId="69221109" w14:textId="27F40BE1" w:rsidR="006C1519" w:rsidRPr="000823FE" w:rsidRDefault="000823FE" w:rsidP="00027D99">
      <w:pPr>
        <w:rPr>
          <w:lang w:val="sv-SE"/>
        </w:rPr>
      </w:pPr>
      <w:r w:rsidRPr="000823FE">
        <w:rPr>
          <w:lang w:val="sv-SE"/>
        </w:rPr>
        <w:t xml:space="preserve">I december 2023 var befolkningen 1208, och vid slutet av 2024 uppgick den till 1240. Befolkningen har ökat, och den positiva befolkningsutvecklingen har drivits av inflyttning mellan kommunerna samt nettomigration. Den naturliga befolkningsökningen är däremot negativ, vilket speglar en nationell trend. Vid slutet av 2024 och i den senaste statistiken från januari 2025 är både befolkningsutvecklingen och migrationen negativa. Vid en närmare analys kan man fundera på vilka förändringar i kommunen som har lett till att den positiva trenden vände. En </w:t>
      </w:r>
      <w:r w:rsidR="00484194">
        <w:rPr>
          <w:lang w:val="sv-SE"/>
        </w:rPr>
        <w:t>betydande</w:t>
      </w:r>
      <w:r w:rsidRPr="000823FE">
        <w:rPr>
          <w:lang w:val="sv-SE"/>
        </w:rPr>
        <w:t xml:space="preserve"> förändring är beslutet från välfärdsområdet att avsluta äldreboendeverksamheten i Kask</w:t>
      </w:r>
      <w:r>
        <w:rPr>
          <w:lang w:val="sv-SE"/>
        </w:rPr>
        <w:t>ö</w:t>
      </w:r>
      <w:r w:rsidRPr="000823FE">
        <w:rPr>
          <w:lang w:val="sv-SE"/>
        </w:rPr>
        <w:t xml:space="preserve"> och att omvandla hälsostationens verksamhet till en mottagning där endast tidsbokade besök med sjuksköt</w:t>
      </w:r>
      <w:r>
        <w:rPr>
          <w:lang w:val="sv-SE"/>
        </w:rPr>
        <w:t>a</w:t>
      </w:r>
      <w:r w:rsidRPr="000823FE">
        <w:rPr>
          <w:lang w:val="sv-SE"/>
        </w:rPr>
        <w:t>r</w:t>
      </w:r>
      <w:r>
        <w:rPr>
          <w:lang w:val="sv-SE"/>
        </w:rPr>
        <w:t>e</w:t>
      </w:r>
      <w:r w:rsidRPr="000823FE">
        <w:rPr>
          <w:lang w:val="sv-SE"/>
        </w:rPr>
        <w:t xml:space="preserve"> erbjuds.</w:t>
      </w:r>
      <w:r w:rsidR="00D27A79" w:rsidRPr="000823FE">
        <w:rPr>
          <w:lang w:val="sv-SE"/>
        </w:rPr>
        <w:t xml:space="preserve"> </w:t>
      </w:r>
    </w:p>
    <w:p w14:paraId="582CA1BF" w14:textId="13387FD7" w:rsidR="005C4830" w:rsidRPr="000823FE" w:rsidRDefault="005C4830" w:rsidP="0069181C">
      <w:pPr>
        <w:spacing w:line="259" w:lineRule="auto"/>
        <w:rPr>
          <w:color w:val="FF0000"/>
          <w:lang w:val="sv-SE"/>
        </w:rPr>
      </w:pPr>
      <w:r w:rsidRPr="000823FE">
        <w:rPr>
          <w:color w:val="FF0000"/>
          <w:lang w:val="sv-SE"/>
        </w:rPr>
        <w:tab/>
      </w:r>
    </w:p>
    <w:p w14:paraId="34EAEAFD" w14:textId="77777777" w:rsidR="0069181C" w:rsidRPr="000823FE" w:rsidRDefault="0069181C">
      <w:pPr>
        <w:spacing w:line="259" w:lineRule="auto"/>
        <w:rPr>
          <w:rFonts w:asciiTheme="majorHAnsi" w:eastAsiaTheme="majorEastAsia" w:hAnsiTheme="majorHAnsi" w:cstheme="majorBidi"/>
          <w:color w:val="0F4761" w:themeColor="accent1" w:themeShade="BF"/>
          <w:sz w:val="28"/>
          <w:szCs w:val="40"/>
          <w:lang w:val="sv-SE"/>
        </w:rPr>
      </w:pPr>
      <w:bookmarkStart w:id="2" w:name="_Hlk159228477"/>
      <w:r w:rsidRPr="000823FE">
        <w:rPr>
          <w:lang w:val="sv-SE"/>
        </w:rPr>
        <w:br w:type="page"/>
      </w:r>
    </w:p>
    <w:p w14:paraId="3B878BE4" w14:textId="6E6AB65E" w:rsidR="006C1519" w:rsidRPr="000823FE" w:rsidRDefault="000823FE" w:rsidP="00C22AF3">
      <w:pPr>
        <w:pStyle w:val="Rubrik1"/>
        <w:rPr>
          <w:lang w:val="sv-SE"/>
        </w:rPr>
      </w:pPr>
      <w:bookmarkStart w:id="3" w:name="_Toc194504453"/>
      <w:r w:rsidRPr="000823FE">
        <w:rPr>
          <w:lang w:val="sv-SE"/>
        </w:rPr>
        <w:lastRenderedPageBreak/>
        <w:t>Utvärdering av kommunernas insatser för att främja välfärd och hälsa.</w:t>
      </w:r>
      <w:bookmarkEnd w:id="3"/>
    </w:p>
    <w:p w14:paraId="070116D0" w14:textId="77777777" w:rsidR="00D32DCF" w:rsidRPr="000823FE" w:rsidRDefault="00D32DCF" w:rsidP="006C1519">
      <w:pPr>
        <w:rPr>
          <w:lang w:val="sv-SE"/>
        </w:rPr>
      </w:pPr>
    </w:p>
    <w:p w14:paraId="345A80DD" w14:textId="6CD1A9A1" w:rsidR="00D32DCF" w:rsidRPr="000823FE" w:rsidRDefault="000823FE" w:rsidP="00D32DCF">
      <w:pPr>
        <w:shd w:val="clear" w:color="auto" w:fill="FFFFFF" w:themeFill="background1"/>
        <w:rPr>
          <w:rFonts w:cs="Times New Roman"/>
          <w:lang w:val="sv-SE"/>
        </w:rPr>
      </w:pPr>
      <w:r w:rsidRPr="000823FE">
        <w:rPr>
          <w:rFonts w:cs="Times New Roman"/>
          <w:color w:val="000000"/>
          <w:shd w:val="clear" w:color="auto" w:fill="FFFFFF" w:themeFill="background1"/>
          <w:lang w:val="sv-SE"/>
        </w:rPr>
        <w:t xml:space="preserve">HYTE-koefficienten, eller det statliga tillägget för främjande av välfärd och hälsa, är ett ekonomiskt incitament där kommunernas statliga bidrag delvis baseras på deras insatser för att främja invånarnas välfärd och hälsa. Syftet är att säkerställa att kommunerna fortsätter sitt aktiva arbete med att förbättra invånarnas välmående och hälsa även efter social- och hälsovårdsreformen. Nedan visas ett diagram som förklarar hur HYTE-koefficienten beräknas. För mer information om hur koefficienterna bildas kan man besöka sidan </w:t>
      </w:r>
      <w:hyperlink r:id="rId13" w:history="1">
        <w:r w:rsidRPr="000823FE">
          <w:rPr>
            <w:rStyle w:val="Hyperlnk"/>
            <w:rFonts w:cs="Times New Roman"/>
            <w:shd w:val="clear" w:color="auto" w:fill="FFFFFF" w:themeFill="background1"/>
            <w:lang w:val="sv-SE"/>
          </w:rPr>
          <w:t>HYTE-koefficienten – ett incitament för kommunerna</w:t>
        </w:r>
      </w:hyperlink>
      <w:r w:rsidRPr="000823FE">
        <w:rPr>
          <w:rFonts w:cs="Times New Roman"/>
          <w:color w:val="000000"/>
          <w:shd w:val="clear" w:color="auto" w:fill="FFFFFF" w:themeFill="background1"/>
          <w:lang w:val="sv-SE"/>
        </w:rPr>
        <w:t xml:space="preserve">" på </w:t>
      </w:r>
      <w:proofErr w:type="spellStart"/>
      <w:r w:rsidRPr="000823FE">
        <w:rPr>
          <w:rFonts w:cs="Times New Roman"/>
          <w:color w:val="000000"/>
          <w:shd w:val="clear" w:color="auto" w:fill="FFFFFF" w:themeFill="background1"/>
          <w:lang w:val="sv-SE"/>
        </w:rPr>
        <w:t>THL:s</w:t>
      </w:r>
      <w:proofErr w:type="spellEnd"/>
      <w:r w:rsidRPr="000823FE">
        <w:rPr>
          <w:rFonts w:cs="Times New Roman"/>
          <w:color w:val="000000"/>
          <w:shd w:val="clear" w:color="auto" w:fill="FFFFFF" w:themeFill="background1"/>
          <w:lang w:val="sv-SE"/>
        </w:rPr>
        <w:t xml:space="preserve"> webbpl</w:t>
      </w:r>
      <w:r>
        <w:rPr>
          <w:rFonts w:cs="Times New Roman"/>
          <w:color w:val="000000"/>
          <w:shd w:val="clear" w:color="auto" w:fill="FFFFFF" w:themeFill="background1"/>
          <w:lang w:val="sv-SE"/>
        </w:rPr>
        <w:t>ats.</w:t>
      </w:r>
    </w:p>
    <w:p w14:paraId="0B401461" w14:textId="77777777" w:rsidR="00D32DCF" w:rsidRPr="000823FE" w:rsidRDefault="00D32DCF" w:rsidP="006C1519">
      <w:pPr>
        <w:rPr>
          <w:lang w:val="sv-SE"/>
        </w:rPr>
      </w:pPr>
    </w:p>
    <w:p w14:paraId="77D5C033" w14:textId="35CD6E2B" w:rsidR="006C1519" w:rsidRDefault="00C22AF3" w:rsidP="00167DC0">
      <w:pPr>
        <w:jc w:val="center"/>
        <w:rPr>
          <w:color w:val="FF0000"/>
        </w:rPr>
      </w:pPr>
      <w:r w:rsidRPr="00C22AF3">
        <w:rPr>
          <w:noProof/>
          <w:color w:val="FF0000"/>
        </w:rPr>
        <w:drawing>
          <wp:inline distT="0" distB="0" distL="0" distR="0" wp14:anchorId="03C34EB0" wp14:editId="1E7CD393">
            <wp:extent cx="5629275" cy="3078053"/>
            <wp:effectExtent l="0" t="0" r="0" b="8255"/>
            <wp:docPr id="2102126525" name="Kuva 1" descr="Kuva, joka sisältää kohteen teksti, kuvakaappaus, Fontti, numer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126525" name="Kuva 1" descr="Kuva, joka sisältää kohteen teksti, kuvakaappaus, Fontti, numero&#10;&#10;Kuvaus luotu automaattisest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2908" cy="3085508"/>
                    </a:xfrm>
                    <a:prstGeom prst="rect">
                      <a:avLst/>
                    </a:prstGeom>
                    <a:noFill/>
                    <a:ln>
                      <a:noFill/>
                    </a:ln>
                  </pic:spPr>
                </pic:pic>
              </a:graphicData>
            </a:graphic>
          </wp:inline>
        </w:drawing>
      </w:r>
      <w:bookmarkEnd w:id="2"/>
    </w:p>
    <w:p w14:paraId="33EF1595" w14:textId="5C6E57B9" w:rsidR="000823FE" w:rsidRPr="000823FE" w:rsidRDefault="000823FE" w:rsidP="000823FE">
      <w:pPr>
        <w:jc w:val="both"/>
        <w:rPr>
          <w:lang w:val="sv-SE"/>
        </w:rPr>
      </w:pPr>
      <w:r w:rsidRPr="000823FE">
        <w:rPr>
          <w:lang w:val="sv-SE"/>
        </w:rPr>
        <w:t xml:space="preserve">Processindikatorerna har samlats in genom </w:t>
      </w:r>
      <w:proofErr w:type="spellStart"/>
      <w:r w:rsidRPr="000823FE">
        <w:rPr>
          <w:lang w:val="sv-SE"/>
        </w:rPr>
        <w:t>TH</w:t>
      </w:r>
      <w:r w:rsidR="00484194">
        <w:rPr>
          <w:lang w:val="sv-SE"/>
        </w:rPr>
        <w:t>L</w:t>
      </w:r>
      <w:r w:rsidRPr="000823FE">
        <w:rPr>
          <w:lang w:val="sv-SE"/>
        </w:rPr>
        <w:t>:s</w:t>
      </w:r>
      <w:proofErr w:type="spellEnd"/>
      <w:r w:rsidRPr="000823FE">
        <w:rPr>
          <w:lang w:val="sv-SE"/>
        </w:rPr>
        <w:t xml:space="preserve"> TEA-datainsamlingar direkt från kommunerna. Dessa indikatorer kan vem som helst undersöka och jämföra </w:t>
      </w:r>
      <w:proofErr w:type="gramStart"/>
      <w:r w:rsidRPr="000823FE">
        <w:rPr>
          <w:lang w:val="sv-SE"/>
        </w:rPr>
        <w:t>mellan olika områden eller</w:t>
      </w:r>
      <w:proofErr w:type="gramEnd"/>
      <w:r w:rsidRPr="000823FE">
        <w:rPr>
          <w:lang w:val="sv-SE"/>
        </w:rPr>
        <w:t xml:space="preserve"> kommuner. För Kaskös del finns de aktuella resultaten under länken Resultat - </w:t>
      </w:r>
      <w:hyperlink r:id="rId15" w:history="1">
        <w:proofErr w:type="spellStart"/>
        <w:r w:rsidRPr="00183987">
          <w:rPr>
            <w:rStyle w:val="Hyperlnk"/>
            <w:lang w:val="sv-SE"/>
          </w:rPr>
          <w:t>TEAviisari</w:t>
        </w:r>
        <w:proofErr w:type="spellEnd"/>
        <w:r w:rsidRPr="00183987">
          <w:rPr>
            <w:rStyle w:val="Hyperlnk"/>
            <w:lang w:val="sv-SE"/>
          </w:rPr>
          <w:t xml:space="preserve"> - System för jämförelse av hälsofrämjande data</w:t>
        </w:r>
      </w:hyperlink>
      <w:r w:rsidRPr="000823FE">
        <w:rPr>
          <w:lang w:val="sv-SE"/>
        </w:rPr>
        <w:t>.</w:t>
      </w:r>
    </w:p>
    <w:p w14:paraId="68DBFE84" w14:textId="344B311A" w:rsidR="000823FE" w:rsidRDefault="000823FE" w:rsidP="000823FE">
      <w:pPr>
        <w:jc w:val="both"/>
        <w:rPr>
          <w:lang w:val="sv-SE"/>
        </w:rPr>
      </w:pPr>
      <w:r w:rsidRPr="000823FE">
        <w:rPr>
          <w:lang w:val="sv-SE"/>
        </w:rPr>
        <w:t>Svar på TEA-</w:t>
      </w:r>
      <w:proofErr w:type="spellStart"/>
      <w:r w:rsidRPr="000823FE">
        <w:rPr>
          <w:lang w:val="sv-SE"/>
        </w:rPr>
        <w:t>viisar</w:t>
      </w:r>
      <w:r w:rsidR="00771CED">
        <w:rPr>
          <w:lang w:val="sv-SE"/>
        </w:rPr>
        <w:t>i</w:t>
      </w:r>
      <w:proofErr w:type="spellEnd"/>
      <w:r w:rsidRPr="000823FE">
        <w:rPr>
          <w:lang w:val="sv-SE"/>
        </w:rPr>
        <w:t xml:space="preserve"> görs avdelningsvis vartannat år. Under udda år svarar en del, och under jämna år en annan del. Om det inte finns några svar på </w:t>
      </w:r>
      <w:proofErr w:type="spellStart"/>
      <w:r w:rsidRPr="000823FE">
        <w:rPr>
          <w:lang w:val="sv-SE"/>
        </w:rPr>
        <w:t>viisa</w:t>
      </w:r>
      <w:r w:rsidR="00771CED">
        <w:rPr>
          <w:lang w:val="sv-SE"/>
        </w:rPr>
        <w:t>ri</w:t>
      </w:r>
      <w:proofErr w:type="spellEnd"/>
      <w:r w:rsidRPr="000823FE">
        <w:rPr>
          <w:lang w:val="sv-SE"/>
        </w:rPr>
        <w:t>, är kommunens resultat noll. Svaren bör alltid ges genom ett brett samarbete (</w:t>
      </w:r>
      <w:proofErr w:type="gramStart"/>
      <w:r w:rsidR="00771CED" w:rsidRPr="000823FE">
        <w:rPr>
          <w:lang w:val="sv-SE"/>
        </w:rPr>
        <w:t>t.ex.</w:t>
      </w:r>
      <w:proofErr w:type="gramEnd"/>
      <w:r w:rsidRPr="000823FE">
        <w:rPr>
          <w:lang w:val="sv-SE"/>
        </w:rPr>
        <w:t xml:space="preserve"> i ledningsgruppen eller genom att olika områden inom utbildningssektorn representeras i svaren på deras respektive frågor).</w:t>
      </w:r>
    </w:p>
    <w:p w14:paraId="09D1AAF7" w14:textId="6D12D20F" w:rsidR="000823FE" w:rsidRPr="000823FE" w:rsidRDefault="000823FE" w:rsidP="000823FE">
      <w:pPr>
        <w:jc w:val="both"/>
        <w:rPr>
          <w:lang w:val="sv-SE"/>
        </w:rPr>
      </w:pPr>
      <w:r w:rsidRPr="000823FE">
        <w:rPr>
          <w:lang w:val="sv-SE"/>
        </w:rPr>
        <w:lastRenderedPageBreak/>
        <w:t xml:space="preserve">I de nedanstående statistikerna jämförs Kaskö med hela landet och </w:t>
      </w:r>
      <w:r w:rsidR="00484194">
        <w:rPr>
          <w:lang w:val="sv-SE"/>
        </w:rPr>
        <w:t>med Österbotten</w:t>
      </w:r>
      <w:r w:rsidRPr="000823FE">
        <w:rPr>
          <w:lang w:val="sv-SE"/>
        </w:rPr>
        <w:t>. I det första diagrammet visas HYTE-koefficienten i euro. Intervallet varierar från cirka 7,50 euro till 22 euro per invånare på nationell nivå. I det nedre diagrammet visas medelvärdet för de gemensamma resultatindikatorerna. Kommunens HYTE-koefficient har ökat eftersom man har lärt sig att beakta och även dokumentera olika faktorer.</w:t>
      </w:r>
    </w:p>
    <w:p w14:paraId="40482BC1" w14:textId="536A1C95" w:rsidR="00BB16AB" w:rsidRDefault="00EE0874" w:rsidP="00167DC0">
      <w:pPr>
        <w:jc w:val="both"/>
      </w:pPr>
      <w:r>
        <w:t>.</w:t>
      </w:r>
    </w:p>
    <w:p w14:paraId="698D05DA" w14:textId="50E2E1D4" w:rsidR="008027A0" w:rsidRDefault="00FD14EE" w:rsidP="00BB16AB">
      <w:pPr>
        <w:jc w:val="center"/>
        <w:rPr>
          <w:noProof/>
        </w:rPr>
      </w:pPr>
      <w:r>
        <w:rPr>
          <w:noProof/>
        </w:rPr>
        <mc:AlternateContent>
          <mc:Choice Requires="wps">
            <w:drawing>
              <wp:anchor distT="0" distB="0" distL="114300" distR="114300" simplePos="0" relativeHeight="251658243" behindDoc="0" locked="0" layoutInCell="1" allowOverlap="1" wp14:anchorId="36B1ED06" wp14:editId="26E4836C">
                <wp:simplePos x="0" y="0"/>
                <wp:positionH relativeFrom="column">
                  <wp:posOffset>3877310</wp:posOffset>
                </wp:positionH>
                <wp:positionV relativeFrom="paragraph">
                  <wp:posOffset>3474720</wp:posOffset>
                </wp:positionV>
                <wp:extent cx="2139950" cy="742950"/>
                <wp:effectExtent l="57150" t="0" r="69850" b="133350"/>
                <wp:wrapNone/>
                <wp:docPr id="1802148655" name="Tekstiruutu 4"/>
                <wp:cNvGraphicFramePr/>
                <a:graphic xmlns:a="http://schemas.openxmlformats.org/drawingml/2006/main">
                  <a:graphicData uri="http://schemas.microsoft.com/office/word/2010/wordprocessingShape">
                    <wps:wsp>
                      <wps:cNvSpPr txBox="1"/>
                      <wps:spPr>
                        <a:xfrm>
                          <a:off x="0" y="0"/>
                          <a:ext cx="2139950" cy="742950"/>
                        </a:xfrm>
                        <a:prstGeom prst="rect">
                          <a:avLst/>
                        </a:prstGeom>
                        <a:solidFill>
                          <a:schemeClr val="lt1"/>
                        </a:solidFill>
                        <a:ln w="6350">
                          <a:solidFill>
                            <a:prstClr val="black"/>
                          </a:solidFill>
                        </a:ln>
                        <a:effectLst>
                          <a:outerShdw blurRad="50800" dist="50800" dir="5400000" algn="ctr" rotWithShape="0">
                            <a:srgbClr val="0070C0"/>
                          </a:outerShdw>
                        </a:effectLst>
                      </wps:spPr>
                      <wps:txbx>
                        <w:txbxContent>
                          <w:p w14:paraId="19720F6A" w14:textId="09FE32D3" w:rsidR="00364835" w:rsidRPr="00771CED" w:rsidRDefault="00771CED">
                            <w:pPr>
                              <w:rPr>
                                <w:sz w:val="16"/>
                                <w:szCs w:val="16"/>
                              </w:rPr>
                            </w:pPr>
                            <w:r w:rsidRPr="00771CED">
                              <w:rPr>
                                <w:sz w:val="16"/>
                                <w:szCs w:val="16"/>
                                <w:lang w:val="sv-SE"/>
                              </w:rPr>
                              <w:t xml:space="preserve">I denna indikator innebär ett högre medelvärde också ett bättre resultat. </w:t>
                            </w:r>
                            <w:r w:rsidRPr="00771CED">
                              <w:rPr>
                                <w:sz w:val="16"/>
                                <w:szCs w:val="16"/>
                              </w:rPr>
                              <w:t xml:space="preserve">Nedan </w:t>
                            </w:r>
                            <w:proofErr w:type="spellStart"/>
                            <w:r w:rsidRPr="00771CED">
                              <w:rPr>
                                <w:sz w:val="16"/>
                                <w:szCs w:val="16"/>
                              </w:rPr>
                              <w:t>finns</w:t>
                            </w:r>
                            <w:proofErr w:type="spellEnd"/>
                            <w:r w:rsidRPr="00771CED">
                              <w:rPr>
                                <w:sz w:val="16"/>
                                <w:szCs w:val="16"/>
                              </w:rPr>
                              <w:t xml:space="preserve"> de </w:t>
                            </w:r>
                            <w:proofErr w:type="spellStart"/>
                            <w:r w:rsidRPr="00771CED">
                              <w:rPr>
                                <w:sz w:val="16"/>
                                <w:szCs w:val="16"/>
                              </w:rPr>
                              <w:t>indikatorer</w:t>
                            </w:r>
                            <w:proofErr w:type="spellEnd"/>
                            <w:r w:rsidRPr="00771CED">
                              <w:rPr>
                                <w:sz w:val="16"/>
                                <w:szCs w:val="16"/>
                              </w:rPr>
                              <w:t xml:space="preserve"> </w:t>
                            </w:r>
                            <w:proofErr w:type="spellStart"/>
                            <w:r w:rsidRPr="00771CED">
                              <w:rPr>
                                <w:sz w:val="16"/>
                                <w:szCs w:val="16"/>
                              </w:rPr>
                              <w:t>som</w:t>
                            </w:r>
                            <w:proofErr w:type="spellEnd"/>
                            <w:r w:rsidRPr="00771CED">
                              <w:rPr>
                                <w:sz w:val="16"/>
                                <w:szCs w:val="16"/>
                              </w:rPr>
                              <w:t xml:space="preserve"> </w:t>
                            </w:r>
                            <w:proofErr w:type="spellStart"/>
                            <w:r w:rsidRPr="00771CED">
                              <w:rPr>
                                <w:sz w:val="16"/>
                                <w:szCs w:val="16"/>
                              </w:rPr>
                              <w:t>oäpoängen</w:t>
                            </w:r>
                            <w:proofErr w:type="spellEnd"/>
                            <w:r w:rsidRPr="00771CED">
                              <w:rPr>
                                <w:sz w:val="16"/>
                                <w:szCs w:val="16"/>
                              </w:rPr>
                              <w:t xml:space="preserve"> </w:t>
                            </w:r>
                            <w:proofErr w:type="spellStart"/>
                            <w:r w:rsidRPr="00771CED">
                              <w:rPr>
                                <w:sz w:val="16"/>
                                <w:szCs w:val="16"/>
                              </w:rPr>
                              <w:t>beräknas</w:t>
                            </w:r>
                            <w:proofErr w:type="spellEnd"/>
                            <w:r w:rsidRPr="00771CED">
                              <w:rPr>
                                <w:sz w:val="16"/>
                                <w:szCs w:val="16"/>
                              </w:rPr>
                              <w:t xml:space="preserve"> </w:t>
                            </w:r>
                            <w:proofErr w:type="spellStart"/>
                            <w:r w:rsidRPr="00771CED">
                              <w:rPr>
                                <w:sz w:val="16"/>
                                <w:szCs w:val="16"/>
                              </w:rPr>
                              <w:t>från</w:t>
                            </w:r>
                            <w:proofErr w:type="spellEnd"/>
                            <w:r w:rsidRPr="00771CED">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1ED06" id="Tekstiruutu 4" o:spid="_x0000_s1028" type="#_x0000_t202" style="position:absolute;left:0;text-align:left;margin-left:305.3pt;margin-top:273.6pt;width:168.5pt;height:5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" fillcolor="white [3201]" strokeweight=".5pt">
                <v:shadow on="t" color="#0070c0" offset="0,4pt"/>
                <v:textbox>
                  <w:txbxContent>
                    <w:p w14:paraId="19720F6A" w14:textId="09FE32D3" w:rsidR="00364835" w:rsidRPr="00771CED" w:rsidRDefault="00771CED">
                      <w:pPr>
                        <w:rPr>
                          <w:sz w:val="16"/>
                          <w:szCs w:val="16"/>
                        </w:rPr>
                      </w:pPr>
                      <w:r w:rsidRPr="00771CED">
                        <w:rPr>
                          <w:sz w:val="16"/>
                          <w:szCs w:val="16"/>
                          <w:lang w:val="sv-SE"/>
                        </w:rPr>
                        <w:t xml:space="preserve">I denna indikator innebär ett högre medelvärde också ett bättre resultat. </w:t>
                      </w:r>
                      <w:r w:rsidRPr="00771CED">
                        <w:rPr>
                          <w:sz w:val="16"/>
                          <w:szCs w:val="16"/>
                        </w:rPr>
                        <w:t xml:space="preserve">Nedan </w:t>
                      </w:r>
                      <w:proofErr w:type="spellStart"/>
                      <w:r w:rsidRPr="00771CED">
                        <w:rPr>
                          <w:sz w:val="16"/>
                          <w:szCs w:val="16"/>
                        </w:rPr>
                        <w:t>finns</w:t>
                      </w:r>
                      <w:proofErr w:type="spellEnd"/>
                      <w:r w:rsidRPr="00771CED">
                        <w:rPr>
                          <w:sz w:val="16"/>
                          <w:szCs w:val="16"/>
                        </w:rPr>
                        <w:t xml:space="preserve"> de </w:t>
                      </w:r>
                      <w:proofErr w:type="spellStart"/>
                      <w:r w:rsidRPr="00771CED">
                        <w:rPr>
                          <w:sz w:val="16"/>
                          <w:szCs w:val="16"/>
                        </w:rPr>
                        <w:t>indikatorer</w:t>
                      </w:r>
                      <w:proofErr w:type="spellEnd"/>
                      <w:r w:rsidRPr="00771CED">
                        <w:rPr>
                          <w:sz w:val="16"/>
                          <w:szCs w:val="16"/>
                        </w:rPr>
                        <w:t xml:space="preserve"> </w:t>
                      </w:r>
                      <w:proofErr w:type="spellStart"/>
                      <w:r w:rsidRPr="00771CED">
                        <w:rPr>
                          <w:sz w:val="16"/>
                          <w:szCs w:val="16"/>
                        </w:rPr>
                        <w:t>som</w:t>
                      </w:r>
                      <w:proofErr w:type="spellEnd"/>
                      <w:r w:rsidRPr="00771CED">
                        <w:rPr>
                          <w:sz w:val="16"/>
                          <w:szCs w:val="16"/>
                        </w:rPr>
                        <w:t xml:space="preserve"> </w:t>
                      </w:r>
                      <w:proofErr w:type="spellStart"/>
                      <w:r w:rsidRPr="00771CED">
                        <w:rPr>
                          <w:sz w:val="16"/>
                          <w:szCs w:val="16"/>
                        </w:rPr>
                        <w:t>oäpoängen</w:t>
                      </w:r>
                      <w:proofErr w:type="spellEnd"/>
                      <w:r w:rsidRPr="00771CED">
                        <w:rPr>
                          <w:sz w:val="16"/>
                          <w:szCs w:val="16"/>
                        </w:rPr>
                        <w:t xml:space="preserve"> </w:t>
                      </w:r>
                      <w:proofErr w:type="spellStart"/>
                      <w:r w:rsidRPr="00771CED">
                        <w:rPr>
                          <w:sz w:val="16"/>
                          <w:szCs w:val="16"/>
                        </w:rPr>
                        <w:t>beräknas</w:t>
                      </w:r>
                      <w:proofErr w:type="spellEnd"/>
                      <w:r w:rsidRPr="00771CED">
                        <w:rPr>
                          <w:sz w:val="16"/>
                          <w:szCs w:val="16"/>
                        </w:rPr>
                        <w:t xml:space="preserve"> </w:t>
                      </w:r>
                      <w:proofErr w:type="spellStart"/>
                      <w:r w:rsidRPr="00771CED">
                        <w:rPr>
                          <w:sz w:val="16"/>
                          <w:szCs w:val="16"/>
                        </w:rPr>
                        <w:t>från</w:t>
                      </w:r>
                      <w:proofErr w:type="spellEnd"/>
                      <w:r w:rsidRPr="00771CED">
                        <w:rPr>
                          <w:sz w:val="16"/>
                          <w:szCs w:val="16"/>
                        </w:rPr>
                        <w:t>.</w:t>
                      </w:r>
                    </w:p>
                  </w:txbxContent>
                </v:textbox>
              </v:shape>
            </w:pict>
          </mc:Fallback>
        </mc:AlternateContent>
      </w:r>
      <w:r w:rsidR="00037271" w:rsidRPr="00037271">
        <w:rPr>
          <w:noProof/>
        </w:rPr>
        <w:drawing>
          <wp:inline distT="0" distB="0" distL="0" distR="0" wp14:anchorId="673701E6" wp14:editId="3D89936A">
            <wp:extent cx="5188217" cy="3340272"/>
            <wp:effectExtent l="57150" t="57150" r="50800" b="50800"/>
            <wp:docPr id="928285888"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285888" name=""/>
                    <pic:cNvPicPr/>
                  </pic:nvPicPr>
                  <pic:blipFill>
                    <a:blip r:embed="rId16"/>
                    <a:stretch>
                      <a:fillRect/>
                    </a:stretch>
                  </pic:blipFill>
                  <pic:spPr>
                    <a:xfrm>
                      <a:off x="0" y="0"/>
                      <a:ext cx="5188217" cy="3340272"/>
                    </a:xfrm>
                    <a:prstGeom prst="rect">
                      <a:avLst/>
                    </a:prstGeom>
                    <a:effectLst>
                      <a:glow rad="50800">
                        <a:schemeClr val="tx2">
                          <a:lumMod val="50000"/>
                          <a:lumOff val="50000"/>
                        </a:schemeClr>
                      </a:glow>
                    </a:effectLst>
                  </pic:spPr>
                </pic:pic>
              </a:graphicData>
            </a:graphic>
          </wp:inline>
        </w:drawing>
      </w:r>
    </w:p>
    <w:p w14:paraId="10059788" w14:textId="25BCA3C1" w:rsidR="008027A0" w:rsidRDefault="00D2354C" w:rsidP="0021320C">
      <w:r w:rsidRPr="00D2354C">
        <w:rPr>
          <w:noProof/>
        </w:rPr>
        <w:drawing>
          <wp:inline distT="0" distB="0" distL="0" distR="0" wp14:anchorId="0FF2F3B5" wp14:editId="08475C26">
            <wp:extent cx="3669649" cy="2543175"/>
            <wp:effectExtent l="57150" t="57150" r="64770" b="47625"/>
            <wp:docPr id="1030436568" name="Kuva 1" descr="Kuva, joka sisältää kohteen teksti, diagrammi, viiva, T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436568" name="Kuva 1" descr="Kuva, joka sisältää kohteen teksti, diagrammi, viiva, Tontti&#10;&#10;Tekoälyn generoima sisältö voi olla virheellistä."/>
                    <pic:cNvPicPr/>
                  </pic:nvPicPr>
                  <pic:blipFill>
                    <a:blip r:embed="rId17"/>
                    <a:stretch>
                      <a:fillRect/>
                    </a:stretch>
                  </pic:blipFill>
                  <pic:spPr>
                    <a:xfrm>
                      <a:off x="0" y="0"/>
                      <a:ext cx="3705979" cy="2568353"/>
                    </a:xfrm>
                    <a:prstGeom prst="rect">
                      <a:avLst/>
                    </a:prstGeom>
                    <a:effectLst>
                      <a:glow rad="50800">
                        <a:schemeClr val="tx2">
                          <a:lumMod val="50000"/>
                          <a:lumOff val="50000"/>
                        </a:schemeClr>
                      </a:glow>
                    </a:effectLst>
                  </pic:spPr>
                </pic:pic>
              </a:graphicData>
            </a:graphic>
          </wp:inline>
        </w:drawing>
      </w:r>
      <w:r w:rsidR="004C1C8A" w:rsidRPr="004C1C8A">
        <w:rPr>
          <w:noProof/>
        </w:rPr>
        <w:drawing>
          <wp:inline distT="0" distB="0" distL="0" distR="0" wp14:anchorId="352B5BBE" wp14:editId="17811970">
            <wp:extent cx="2197213" cy="1720938"/>
            <wp:effectExtent l="57150" t="0" r="50800" b="107950"/>
            <wp:docPr id="10149363" name="Kuva 1" descr="Kuva, joka sisältää kohteen teksti, kuvakaappaus, Fontti, Sähkönsininen&#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9363" name="Kuva 1" descr="Kuva, joka sisältää kohteen teksti, kuvakaappaus, Fontti, Sähkönsininen&#10;&#10;Tekoälyn generoima sisältö voi olla virheellistä."/>
                    <pic:cNvPicPr/>
                  </pic:nvPicPr>
                  <pic:blipFill>
                    <a:blip r:embed="rId18"/>
                    <a:stretch>
                      <a:fillRect/>
                    </a:stretch>
                  </pic:blipFill>
                  <pic:spPr>
                    <a:xfrm>
                      <a:off x="0" y="0"/>
                      <a:ext cx="2197213" cy="1720938"/>
                    </a:xfrm>
                    <a:prstGeom prst="rect">
                      <a:avLst/>
                    </a:prstGeom>
                    <a:effectLst>
                      <a:outerShdw blurRad="50800" dist="50800" dir="5400000" algn="ctr" rotWithShape="0">
                        <a:srgbClr val="0070C0"/>
                      </a:outerShdw>
                    </a:effectLst>
                  </pic:spPr>
                </pic:pic>
              </a:graphicData>
            </a:graphic>
          </wp:inline>
        </w:drawing>
      </w:r>
    </w:p>
    <w:p w14:paraId="771CCF54" w14:textId="2D153DB1" w:rsidR="00D2667E" w:rsidRDefault="00D2667E" w:rsidP="00D2667E">
      <w:pPr>
        <w:spacing w:line="259" w:lineRule="auto"/>
      </w:pPr>
      <w:r>
        <w:br w:type="page"/>
      </w:r>
    </w:p>
    <w:p w14:paraId="6C4DDA79" w14:textId="66E09956" w:rsidR="00235B56" w:rsidRPr="00771CED" w:rsidRDefault="00EF474C" w:rsidP="00235B56">
      <w:pPr>
        <w:pStyle w:val="Rubrik2"/>
        <w:rPr>
          <w:lang w:val="sv-SE"/>
          <w14:shadow w14:blurRad="50800" w14:dist="50800" w14:dir="5400000" w14:sx="0" w14:sy="0" w14:kx="0" w14:ky="0" w14:algn="ctr">
            <w14:srgbClr w14:val="0070C0"/>
          </w14:shadow>
        </w:rPr>
      </w:pPr>
      <w:bookmarkStart w:id="4" w:name="_Toc194504454"/>
      <w:r w:rsidRPr="00771CED">
        <w:rPr>
          <w:lang w:val="sv-SE"/>
        </w:rPr>
        <w:lastRenderedPageBreak/>
        <w:t>3</w:t>
      </w:r>
      <w:r w:rsidR="00235B56" w:rsidRPr="00771CED">
        <w:rPr>
          <w:lang w:val="sv-SE"/>
        </w:rPr>
        <w:t>.</w:t>
      </w:r>
      <w:r w:rsidR="004D6F46" w:rsidRPr="00771CED">
        <w:rPr>
          <w:lang w:val="sv-SE"/>
        </w:rPr>
        <w:t>1</w:t>
      </w:r>
      <w:r w:rsidR="006A272E" w:rsidRPr="00771CED">
        <w:rPr>
          <w:lang w:val="sv-SE"/>
        </w:rPr>
        <w:t xml:space="preserve"> </w:t>
      </w:r>
      <w:r w:rsidR="00771CED" w:rsidRPr="00771CED">
        <w:rPr>
          <w:lang w:val="sv-SE"/>
        </w:rPr>
        <w:t>Granskning av HYTE-koefficienten genom processindikatorer.</w:t>
      </w:r>
      <w:bookmarkEnd w:id="4"/>
    </w:p>
    <w:p w14:paraId="52E8E0FD" w14:textId="4C36F7CF" w:rsidR="00771CED" w:rsidRPr="00771CED" w:rsidRDefault="00771CED" w:rsidP="00771CED">
      <w:pPr>
        <w:spacing w:before="100" w:beforeAutospacing="1" w:after="100" w:afterAutospacing="1"/>
        <w:rPr>
          <w:rFonts w:eastAsia="Times New Roman" w:cs="Times New Roman"/>
          <w:kern w:val="0"/>
          <w:szCs w:val="24"/>
          <w:lang w:val="sv-SE" w:eastAsia="fi-FI"/>
          <w14:ligatures w14:val="none"/>
        </w:rPr>
      </w:pPr>
      <w:r w:rsidRPr="00771CED">
        <w:rPr>
          <w:rFonts w:eastAsia="Times New Roman" w:cs="Times New Roman"/>
          <w:kern w:val="0"/>
          <w:szCs w:val="24"/>
          <w:lang w:val="sv-SE" w:eastAsia="fi-FI"/>
          <w14:ligatures w14:val="none"/>
        </w:rPr>
        <w:t xml:space="preserve">Kaskö stad ska årligen upprätta en välfärdsberättelse, vilken baseras på en välfärdsplan. Välfärdsplanen för åren 2023–2026 är nu färdigställd och dess genomförande följs årligen av välfärdsgruppen. Effekterna av de genomförda åtgärderna utvärderas i välfärdsberättelsen, där de indikatorer som definierats av THL beaktas. För detta syfte används förutbestämda statistiska uppgifter som stöd. Välfärdsplanen bör uppdateras när det gäller rubriker och innehåll, men en sådan uppdatering bör göras efter att välfärdsområdet har </w:t>
      </w:r>
      <w:r w:rsidR="00484194">
        <w:rPr>
          <w:rFonts w:eastAsia="Times New Roman" w:cs="Times New Roman"/>
          <w:kern w:val="0"/>
          <w:szCs w:val="24"/>
          <w:lang w:val="sv-SE" w:eastAsia="fi-FI"/>
          <w14:ligatures w14:val="none"/>
        </w:rPr>
        <w:t>uppdaterat</w:t>
      </w:r>
      <w:r w:rsidRPr="00771CED">
        <w:rPr>
          <w:rFonts w:eastAsia="Times New Roman" w:cs="Times New Roman"/>
          <w:kern w:val="0"/>
          <w:szCs w:val="24"/>
          <w:lang w:val="sv-SE" w:eastAsia="fi-FI"/>
          <w14:ligatures w14:val="none"/>
        </w:rPr>
        <w:t xml:space="preserve"> sin egen plan, om vi ska använda deras plan som en gemensam utgångspunkt.</w:t>
      </w:r>
    </w:p>
    <w:p w14:paraId="16E2A6DF" w14:textId="10B0C7BF" w:rsidR="0069181C" w:rsidRPr="00771CED" w:rsidRDefault="00771CED" w:rsidP="00771CED">
      <w:pPr>
        <w:spacing w:before="100" w:beforeAutospacing="1" w:after="100" w:afterAutospacing="1"/>
        <w:rPr>
          <w:rFonts w:eastAsia="Times New Roman" w:cs="Times New Roman"/>
          <w:kern w:val="0"/>
          <w:szCs w:val="24"/>
          <w:lang w:val="sv-SE" w:eastAsia="fi-FI"/>
          <w14:ligatures w14:val="none"/>
        </w:rPr>
      </w:pPr>
      <w:r w:rsidRPr="00771CED">
        <w:rPr>
          <w:rFonts w:eastAsia="Times New Roman" w:cs="Times New Roman"/>
          <w:kern w:val="0"/>
          <w:szCs w:val="24"/>
          <w:lang w:val="sv-SE" w:eastAsia="fi-FI"/>
          <w14:ligatures w14:val="none"/>
        </w:rPr>
        <w:t xml:space="preserve">De statistiska uppgifterna nedan visar att arbetet hittills varit bristfälligt, men under 2023–2024 har vi kommit </w:t>
      </w:r>
      <w:r w:rsidR="009D0A1E" w:rsidRPr="00771CED">
        <w:rPr>
          <w:rFonts w:eastAsia="Times New Roman" w:cs="Times New Roman"/>
          <w:kern w:val="0"/>
          <w:szCs w:val="24"/>
          <w:lang w:val="sv-SE" w:eastAsia="fi-FI"/>
          <w14:ligatures w14:val="none"/>
        </w:rPr>
        <w:t>i gång</w:t>
      </w:r>
      <w:r w:rsidRPr="00771CED">
        <w:rPr>
          <w:rFonts w:eastAsia="Times New Roman" w:cs="Times New Roman"/>
          <w:kern w:val="0"/>
          <w:szCs w:val="24"/>
          <w:lang w:val="sv-SE" w:eastAsia="fi-FI"/>
          <w14:ligatures w14:val="none"/>
        </w:rPr>
        <w:t xml:space="preserve"> och de framsteg vi har gjort kommer att bli synliga när statistiken uppdateras. Viss statistik samlas endast in vartannat år, vilket innebär att de uppgifter som samlas in 2025 inte kommer att synas förrän 2026. Revisionsnämnden måste ta hänsyn till välfärdsperspektivet i sitt bokslut. Välfärdsberättelsen presenterades för fullmäktige år 2024, men eftersom statistiken samlas in vartannat år, kommer de aktuella förändringarna att synas först efter nästa informationsinsamling.</w:t>
      </w:r>
    </w:p>
    <w:p w14:paraId="6FF8BC1F" w14:textId="66A24431" w:rsidR="00C502BF" w:rsidRDefault="00E57056" w:rsidP="00CE54A3">
      <w:pPr>
        <w:spacing w:before="100" w:beforeAutospacing="1" w:after="100" w:afterAutospacing="1" w:line="240" w:lineRule="auto"/>
        <w:jc w:val="center"/>
        <w:rPr>
          <w:rFonts w:eastAsia="Times New Roman" w:cs="Times New Roman"/>
          <w:kern w:val="0"/>
          <w:szCs w:val="24"/>
          <w:lang w:eastAsia="fi-FI"/>
          <w14:ligatures w14:val="none"/>
        </w:rPr>
      </w:pPr>
      <w:r w:rsidRPr="00E57056">
        <w:rPr>
          <w:rFonts w:eastAsia="Times New Roman" w:cs="Times New Roman"/>
          <w:noProof/>
          <w:kern w:val="0"/>
          <w:szCs w:val="24"/>
          <w:lang w:eastAsia="fi-FI"/>
          <w14:ligatures w14:val="none"/>
        </w:rPr>
        <w:drawing>
          <wp:inline distT="0" distB="0" distL="0" distR="0" wp14:anchorId="7A1EEB42" wp14:editId="423258A6">
            <wp:extent cx="5060950" cy="2713313"/>
            <wp:effectExtent l="76200" t="76200" r="82550" b="68580"/>
            <wp:docPr id="11994876" name="Kuva 1" descr="Kuva, joka sisältää kohteen teksti, kuvakaappaus, viiva, diagramm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876" name="Kuva 1" descr="Kuva, joka sisältää kohteen teksti, kuvakaappaus, viiva, diagrammi&#10;&#10;Tekoälyn generoima sisältö voi olla virheellistä."/>
                    <pic:cNvPicPr/>
                  </pic:nvPicPr>
                  <pic:blipFill>
                    <a:blip r:embed="rId19"/>
                    <a:stretch>
                      <a:fillRect/>
                    </a:stretch>
                  </pic:blipFill>
                  <pic:spPr>
                    <a:xfrm>
                      <a:off x="0" y="0"/>
                      <a:ext cx="5112055" cy="2740712"/>
                    </a:xfrm>
                    <a:prstGeom prst="rect">
                      <a:avLst/>
                    </a:prstGeom>
                    <a:effectLst>
                      <a:glow rad="63500">
                        <a:schemeClr val="tx2">
                          <a:lumMod val="50000"/>
                          <a:lumOff val="50000"/>
                        </a:schemeClr>
                      </a:glow>
                    </a:effectLst>
                  </pic:spPr>
                </pic:pic>
              </a:graphicData>
            </a:graphic>
          </wp:inline>
        </w:drawing>
      </w:r>
    </w:p>
    <w:p w14:paraId="64A698FF" w14:textId="02683372" w:rsidR="00235B56" w:rsidRDefault="001F3B5C" w:rsidP="00CE54A3">
      <w:pPr>
        <w:spacing w:before="100" w:beforeAutospacing="1" w:after="100" w:afterAutospacing="1" w:line="240" w:lineRule="auto"/>
        <w:jc w:val="center"/>
        <w:rPr>
          <w:rFonts w:eastAsia="Times New Roman" w:cs="Times New Roman"/>
          <w:kern w:val="0"/>
          <w:szCs w:val="24"/>
          <w:lang w:eastAsia="fi-FI"/>
          <w14:ligatures w14:val="none"/>
        </w:rPr>
      </w:pPr>
      <w:r w:rsidRPr="001F3B5C">
        <w:rPr>
          <w:rFonts w:eastAsia="Times New Roman" w:cs="Times New Roman"/>
          <w:noProof/>
          <w:kern w:val="0"/>
          <w:szCs w:val="24"/>
          <w:lang w:eastAsia="fi-FI"/>
          <w14:ligatures w14:val="none"/>
        </w:rPr>
        <w:lastRenderedPageBreak/>
        <w:drawing>
          <wp:inline distT="0" distB="0" distL="0" distR="0" wp14:anchorId="728A4EB0" wp14:editId="31D261F6">
            <wp:extent cx="4921250" cy="2590673"/>
            <wp:effectExtent l="57150" t="57150" r="50800" b="57785"/>
            <wp:docPr id="1514387271" name="Kuva 1" descr="Kuva, joka sisältää kohteen teksti, kuvakaappaus, viiva, T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387271" name="Kuva 1" descr="Kuva, joka sisältää kohteen teksti, kuvakaappaus, viiva, Tontti&#10;&#10;Tekoälyn generoima sisältö voi olla virheellistä."/>
                    <pic:cNvPicPr/>
                  </pic:nvPicPr>
                  <pic:blipFill>
                    <a:blip r:embed="rId20"/>
                    <a:stretch>
                      <a:fillRect/>
                    </a:stretch>
                  </pic:blipFill>
                  <pic:spPr>
                    <a:xfrm>
                      <a:off x="0" y="0"/>
                      <a:ext cx="4975373" cy="2619165"/>
                    </a:xfrm>
                    <a:prstGeom prst="rect">
                      <a:avLst/>
                    </a:prstGeom>
                    <a:effectLst>
                      <a:glow rad="50800">
                        <a:schemeClr val="tx2">
                          <a:lumMod val="50000"/>
                          <a:lumOff val="50000"/>
                        </a:schemeClr>
                      </a:glow>
                    </a:effectLst>
                  </pic:spPr>
                </pic:pic>
              </a:graphicData>
            </a:graphic>
          </wp:inline>
        </w:drawing>
      </w:r>
    </w:p>
    <w:p w14:paraId="62457DF0" w14:textId="77777777" w:rsidR="0059076C" w:rsidRDefault="00BF286C" w:rsidP="0059076C">
      <w:pPr>
        <w:spacing w:before="100" w:beforeAutospacing="1" w:after="100" w:afterAutospacing="1"/>
        <w:rPr>
          <w:rFonts w:eastAsia="Times New Roman" w:cs="Times New Roman"/>
          <w:kern w:val="0"/>
          <w:szCs w:val="24"/>
          <w:lang w:eastAsia="fi-FI"/>
          <w14:ligatures w14:val="none"/>
        </w:rPr>
      </w:pPr>
      <w:r w:rsidRPr="00BF286C">
        <w:rPr>
          <w:rFonts w:eastAsia="Times New Roman" w:cs="Times New Roman"/>
          <w:noProof/>
          <w:kern w:val="0"/>
          <w:szCs w:val="24"/>
          <w:lang w:eastAsia="fi-FI"/>
          <w14:ligatures w14:val="none"/>
        </w:rPr>
        <w:drawing>
          <wp:inline distT="0" distB="0" distL="0" distR="0" wp14:anchorId="34CE1C2A" wp14:editId="2CB49FF2">
            <wp:extent cx="5397500" cy="2487295"/>
            <wp:effectExtent l="57150" t="57150" r="50800" b="65405"/>
            <wp:docPr id="321194891" name="Kuva 1" descr="Kuva, joka sisältää kohteen teksti, kuvakaappaus, diagrammi, viiva&#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194891" name="Kuva 1" descr="Kuva, joka sisältää kohteen teksti, kuvakaappaus, diagrammi, viiva&#10;&#10;Tekoälyn generoima sisältö voi olla virheellistä."/>
                    <pic:cNvPicPr/>
                  </pic:nvPicPr>
                  <pic:blipFill>
                    <a:blip r:embed="rId21"/>
                    <a:stretch>
                      <a:fillRect/>
                    </a:stretch>
                  </pic:blipFill>
                  <pic:spPr>
                    <a:xfrm>
                      <a:off x="0" y="0"/>
                      <a:ext cx="5430534" cy="2502518"/>
                    </a:xfrm>
                    <a:prstGeom prst="rect">
                      <a:avLst/>
                    </a:prstGeom>
                    <a:effectLst>
                      <a:glow rad="50800">
                        <a:schemeClr val="tx2">
                          <a:lumMod val="50000"/>
                          <a:lumOff val="50000"/>
                        </a:schemeClr>
                      </a:glow>
                    </a:effectLst>
                  </pic:spPr>
                </pic:pic>
              </a:graphicData>
            </a:graphic>
          </wp:inline>
        </w:drawing>
      </w:r>
    </w:p>
    <w:p w14:paraId="5EA9A0DE" w14:textId="5788AF2A" w:rsidR="0059076C" w:rsidRPr="0059076C" w:rsidRDefault="0059076C" w:rsidP="0059076C">
      <w:pPr>
        <w:spacing w:before="100" w:beforeAutospacing="1" w:after="100" w:afterAutospacing="1"/>
        <w:rPr>
          <w:rFonts w:eastAsia="Times New Roman" w:cs="Times New Roman"/>
          <w:kern w:val="0"/>
          <w:szCs w:val="24"/>
          <w:lang w:val="sv-SE" w:eastAsia="fi-FI"/>
          <w14:ligatures w14:val="none"/>
        </w:rPr>
      </w:pPr>
      <w:r w:rsidRPr="0059076C">
        <w:rPr>
          <w:rFonts w:eastAsia="Times New Roman" w:cs="Times New Roman"/>
          <w:kern w:val="0"/>
          <w:szCs w:val="24"/>
          <w:lang w:val="sv-SE" w:eastAsia="fi-FI"/>
          <w14:ligatures w14:val="none"/>
        </w:rPr>
        <w:t xml:space="preserve">I Kaskö har </w:t>
      </w:r>
      <w:r w:rsidR="00484194">
        <w:rPr>
          <w:rFonts w:eastAsia="Times New Roman" w:cs="Times New Roman"/>
          <w:kern w:val="0"/>
          <w:szCs w:val="24"/>
          <w:lang w:val="sv-SE" w:eastAsia="fi-FI"/>
          <w14:ligatures w14:val="none"/>
        </w:rPr>
        <w:t xml:space="preserve">en </w:t>
      </w:r>
      <w:r w:rsidRPr="0059076C">
        <w:rPr>
          <w:rFonts w:eastAsia="Times New Roman" w:cs="Times New Roman"/>
          <w:kern w:val="0"/>
          <w:szCs w:val="24"/>
          <w:lang w:val="sv-SE" w:eastAsia="fi-FI"/>
          <w14:ligatures w14:val="none"/>
        </w:rPr>
        <w:t>välfärd</w:t>
      </w:r>
      <w:r w:rsidR="00484194">
        <w:rPr>
          <w:rFonts w:eastAsia="Times New Roman" w:cs="Times New Roman"/>
          <w:kern w:val="0"/>
          <w:szCs w:val="24"/>
          <w:lang w:val="sv-SE" w:eastAsia="fi-FI"/>
          <w14:ligatures w14:val="none"/>
        </w:rPr>
        <w:t>-</w:t>
      </w:r>
      <w:r w:rsidRPr="0059076C">
        <w:rPr>
          <w:rFonts w:eastAsia="Times New Roman" w:cs="Times New Roman"/>
          <w:kern w:val="0"/>
          <w:szCs w:val="24"/>
          <w:lang w:val="sv-SE" w:eastAsia="fi-FI"/>
          <w14:ligatures w14:val="none"/>
        </w:rPr>
        <w:t xml:space="preserve"> och personal</w:t>
      </w:r>
      <w:r w:rsidR="00484194">
        <w:rPr>
          <w:rFonts w:eastAsia="Times New Roman" w:cs="Times New Roman"/>
          <w:kern w:val="0"/>
          <w:szCs w:val="24"/>
          <w:lang w:val="sv-SE" w:eastAsia="fi-FI"/>
          <w14:ligatures w14:val="none"/>
        </w:rPr>
        <w:t>chef</w:t>
      </w:r>
      <w:r w:rsidRPr="0059076C">
        <w:rPr>
          <w:rFonts w:eastAsia="Times New Roman" w:cs="Times New Roman"/>
          <w:kern w:val="0"/>
          <w:szCs w:val="24"/>
          <w:lang w:val="sv-SE" w:eastAsia="fi-FI"/>
          <w14:ligatures w14:val="none"/>
        </w:rPr>
        <w:t xml:space="preserve"> utsetts, vars huvudansvar är att samordna arbetet med att främja invånarnas välbefinnande och hälsa. En av de största utmaningarna är kommunens storlek och hur arbetsuppgifterna ska fördelas i den lilla organisationen, så att arbetet kan integreras smidigt i vardagen och hanteras effektivt trots att välfärds- och fritidsaktiviteter tillhör olika verksamhetsområden.</w:t>
      </w:r>
    </w:p>
    <w:p w14:paraId="0D592893" w14:textId="6189B06D" w:rsidR="00E11FD4" w:rsidRPr="009D0A1E" w:rsidRDefault="0059076C" w:rsidP="0059076C">
      <w:pPr>
        <w:spacing w:before="100" w:beforeAutospacing="1" w:after="100" w:afterAutospacing="1"/>
        <w:rPr>
          <w:rFonts w:eastAsia="Times New Roman" w:cs="Times New Roman"/>
          <w:kern w:val="0"/>
          <w:szCs w:val="24"/>
          <w:lang w:val="sv-SE" w:eastAsia="fi-FI"/>
          <w14:ligatures w14:val="none"/>
        </w:rPr>
      </w:pPr>
      <w:r w:rsidRPr="0059076C">
        <w:rPr>
          <w:rFonts w:eastAsia="Times New Roman" w:cs="Times New Roman"/>
          <w:kern w:val="0"/>
          <w:szCs w:val="24"/>
          <w:lang w:val="sv-SE" w:eastAsia="fi-FI"/>
          <w14:ligatures w14:val="none"/>
        </w:rPr>
        <w:t>Kommunen har genomfört enkäter bland invånarna och öppnat en feedback- och idé</w:t>
      </w:r>
      <w:r w:rsidR="009D0A1E">
        <w:rPr>
          <w:rFonts w:eastAsia="Times New Roman" w:cs="Times New Roman"/>
          <w:kern w:val="0"/>
          <w:szCs w:val="24"/>
          <w:lang w:val="sv-SE" w:eastAsia="fi-FI"/>
          <w14:ligatures w14:val="none"/>
        </w:rPr>
        <w:t>låda</w:t>
      </w:r>
      <w:r w:rsidRPr="0059076C">
        <w:rPr>
          <w:rFonts w:eastAsia="Times New Roman" w:cs="Times New Roman"/>
          <w:kern w:val="0"/>
          <w:szCs w:val="24"/>
          <w:lang w:val="sv-SE" w:eastAsia="fi-FI"/>
          <w14:ligatures w14:val="none"/>
        </w:rPr>
        <w:t xml:space="preserve"> på stadens hemsida, där inkomna synpunkter och förslag behandlas av ledningsgruppen och sedan fördelas till relevanta verksamhetsområden för vidare bearbetning. För att öka delaktigheten har en dialogkväll anordnats kring etableringen av en gemensam rektorspost för skolorna. Dessutom har föreningar bjudits in till möten, bland annat för att diskutera arrangemanget av </w:t>
      </w:r>
      <w:r>
        <w:rPr>
          <w:rFonts w:eastAsia="Times New Roman" w:cs="Times New Roman"/>
          <w:kern w:val="0"/>
          <w:szCs w:val="24"/>
          <w:lang w:val="sv-SE" w:eastAsia="fi-FI"/>
          <w14:ligatures w14:val="none"/>
        </w:rPr>
        <w:t>Sjöbobacksdagar</w:t>
      </w:r>
      <w:r w:rsidRPr="0059076C">
        <w:rPr>
          <w:rFonts w:eastAsia="Times New Roman" w:cs="Times New Roman"/>
          <w:kern w:val="0"/>
          <w:szCs w:val="24"/>
          <w:lang w:val="sv-SE" w:eastAsia="fi-FI"/>
          <w14:ligatures w14:val="none"/>
        </w:rPr>
        <w:t xml:space="preserve">, och flera andra aktiviteter har hållits för föreningar inom olika sektorer. Varje sommar arrangeras även en </w:t>
      </w:r>
      <w:r w:rsidRPr="0059076C">
        <w:rPr>
          <w:rFonts w:eastAsia="Times New Roman" w:cs="Times New Roman"/>
          <w:kern w:val="0"/>
          <w:szCs w:val="24"/>
          <w:lang w:val="sv-SE" w:eastAsia="fi-FI"/>
          <w14:ligatures w14:val="none"/>
        </w:rPr>
        <w:lastRenderedPageBreak/>
        <w:t>gemensam eftermiddag för både stadsbor och sommarstugeägare, ett samarbete mellan staden och sommarstugeparlamentet.</w:t>
      </w:r>
    </w:p>
    <w:p w14:paraId="3FD5E34C" w14:textId="548976D3" w:rsidR="00DD31CC" w:rsidRPr="0059076C" w:rsidRDefault="0073034E" w:rsidP="00683B87">
      <w:pPr>
        <w:spacing w:before="100" w:beforeAutospacing="1" w:after="100" w:afterAutospacing="1" w:line="240" w:lineRule="auto"/>
        <w:jc w:val="center"/>
        <w:rPr>
          <w:rFonts w:eastAsia="Times New Roman" w:cs="Times New Roman"/>
          <w:kern w:val="0"/>
          <w:szCs w:val="24"/>
          <w:lang w:val="sv-SE" w:eastAsia="fi-FI"/>
          <w14:ligatures w14:val="none"/>
        </w:rPr>
      </w:pPr>
      <w:r w:rsidRPr="0073034E">
        <w:rPr>
          <w:noProof/>
        </w:rPr>
        <w:lastRenderedPageBreak/>
        <w:drawing>
          <wp:inline distT="0" distB="0" distL="0" distR="0" wp14:anchorId="494690E0" wp14:editId="7EE11304">
            <wp:extent cx="4638675" cy="2831912"/>
            <wp:effectExtent l="57150" t="57150" r="47625" b="64135"/>
            <wp:docPr id="1907285473" name="Kuva 1" descr="Kuva, joka sisältää kohteen teksti, kuvakaappaus, diagrammi, viiva&#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85473" name="Kuva 1" descr="Kuva, joka sisältää kohteen teksti, kuvakaappaus, diagrammi, viiva&#10;&#10;Tekoälyn generoima sisältö voi olla virheellistä."/>
                    <pic:cNvPicPr/>
                  </pic:nvPicPr>
                  <pic:blipFill>
                    <a:blip r:embed="rId22"/>
                    <a:stretch>
                      <a:fillRect/>
                    </a:stretch>
                  </pic:blipFill>
                  <pic:spPr>
                    <a:xfrm>
                      <a:off x="0" y="0"/>
                      <a:ext cx="4653657" cy="2841058"/>
                    </a:xfrm>
                    <a:prstGeom prst="rect">
                      <a:avLst/>
                    </a:prstGeom>
                    <a:effectLst>
                      <a:glow rad="50800">
                        <a:schemeClr val="tx2">
                          <a:lumMod val="50000"/>
                          <a:lumOff val="50000"/>
                        </a:schemeClr>
                      </a:glow>
                    </a:effectLst>
                  </pic:spPr>
                </pic:pic>
              </a:graphicData>
            </a:graphic>
          </wp:inline>
        </w:drawing>
      </w:r>
      <w:r w:rsidRPr="0059076C">
        <w:rPr>
          <w:noProof/>
          <w:lang w:val="sv-SE"/>
        </w:rPr>
        <w:t xml:space="preserve"> </w:t>
      </w:r>
      <w:r w:rsidR="00F15B5A">
        <w:rPr>
          <w:noProof/>
        </w:rPr>
        <w:drawing>
          <wp:inline distT="0" distB="0" distL="0" distR="0" wp14:anchorId="15021950" wp14:editId="55D75395">
            <wp:extent cx="4518660" cy="2889914"/>
            <wp:effectExtent l="57150" t="57150" r="53340" b="62865"/>
            <wp:docPr id="753250614" name="Kuva 1" descr="Kuva, joka sisältää kohteen teksti, kuvakaappaus, diagrammi, vii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250614" name="Kuva 1" descr="Kuva, joka sisältää kohteen teksti, kuvakaappaus, diagrammi, viiva&#10;&#10;Kuvaus luotu automaattisesti"/>
                    <pic:cNvPicPr/>
                  </pic:nvPicPr>
                  <pic:blipFill>
                    <a:blip r:embed="rId23"/>
                    <a:stretch>
                      <a:fillRect/>
                    </a:stretch>
                  </pic:blipFill>
                  <pic:spPr>
                    <a:xfrm>
                      <a:off x="0" y="0"/>
                      <a:ext cx="4644320" cy="2970280"/>
                    </a:xfrm>
                    <a:prstGeom prst="rect">
                      <a:avLst/>
                    </a:prstGeom>
                    <a:effectLst>
                      <a:glow rad="50800">
                        <a:schemeClr val="tx2">
                          <a:lumMod val="50000"/>
                          <a:lumOff val="50000"/>
                        </a:schemeClr>
                      </a:glow>
                    </a:effectLst>
                  </pic:spPr>
                </pic:pic>
              </a:graphicData>
            </a:graphic>
          </wp:inline>
        </w:drawing>
      </w:r>
      <w:r w:rsidR="00EE2B89" w:rsidRPr="0059076C">
        <w:rPr>
          <w:noProof/>
          <w:lang w:val="sv-SE"/>
        </w:rPr>
        <w:t xml:space="preserve"> </w:t>
      </w:r>
      <w:r w:rsidR="00EE2B89" w:rsidRPr="00EE2B89">
        <w:rPr>
          <w:rFonts w:eastAsia="Times New Roman" w:cs="Times New Roman"/>
          <w:noProof/>
          <w:kern w:val="0"/>
          <w:szCs w:val="24"/>
          <w:lang w:eastAsia="fi-FI"/>
          <w14:ligatures w14:val="none"/>
        </w:rPr>
        <w:lastRenderedPageBreak/>
        <w:drawing>
          <wp:inline distT="0" distB="0" distL="0" distR="0" wp14:anchorId="642D4F8B" wp14:editId="269C24B9">
            <wp:extent cx="4543425" cy="2852015"/>
            <wp:effectExtent l="57150" t="57150" r="47625" b="62865"/>
            <wp:docPr id="1534611344" name="Kuva 1" descr="Kuva, joka sisältää kohteen teksti, kuvakaappaus, viiva, T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611344" name="Kuva 1" descr="Kuva, joka sisältää kohteen teksti, kuvakaappaus, viiva, Tontti&#10;&#10;Tekoälyn generoima sisältö voi olla virheellistä."/>
                    <pic:cNvPicPr/>
                  </pic:nvPicPr>
                  <pic:blipFill>
                    <a:blip r:embed="rId24"/>
                    <a:stretch>
                      <a:fillRect/>
                    </a:stretch>
                  </pic:blipFill>
                  <pic:spPr>
                    <a:xfrm>
                      <a:off x="0" y="0"/>
                      <a:ext cx="4549290" cy="2855696"/>
                    </a:xfrm>
                    <a:prstGeom prst="rect">
                      <a:avLst/>
                    </a:prstGeom>
                    <a:effectLst>
                      <a:glow rad="50800">
                        <a:schemeClr val="tx2">
                          <a:lumMod val="50000"/>
                          <a:lumOff val="50000"/>
                        </a:schemeClr>
                      </a:glow>
                    </a:effectLst>
                  </pic:spPr>
                </pic:pic>
              </a:graphicData>
            </a:graphic>
          </wp:inline>
        </w:drawing>
      </w:r>
      <w:r w:rsidR="00EE2B89" w:rsidRPr="0059076C">
        <w:rPr>
          <w:rFonts w:eastAsia="Times New Roman" w:cs="Times New Roman"/>
          <w:noProof/>
          <w:kern w:val="0"/>
          <w:szCs w:val="24"/>
          <w:lang w:val="sv-SE" w:eastAsia="fi-FI"/>
          <w14:ligatures w14:val="none"/>
        </w:rPr>
        <w:t xml:space="preserve"> </w:t>
      </w:r>
    </w:p>
    <w:p w14:paraId="76682FF4" w14:textId="7D577029" w:rsidR="00DD31CC" w:rsidRPr="0059076C" w:rsidRDefault="0059076C" w:rsidP="00DD31CC">
      <w:pPr>
        <w:spacing w:before="100" w:beforeAutospacing="1" w:after="100" w:afterAutospacing="1" w:line="240" w:lineRule="auto"/>
        <w:rPr>
          <w:rFonts w:eastAsia="Times New Roman" w:cs="Times New Roman"/>
          <w:kern w:val="0"/>
          <w:szCs w:val="24"/>
          <w:lang w:val="sv-SE" w:eastAsia="fi-FI"/>
          <w14:ligatures w14:val="none"/>
        </w:rPr>
      </w:pPr>
      <w:r w:rsidRPr="0059076C">
        <w:rPr>
          <w:rFonts w:eastAsia="Times New Roman" w:cs="Times New Roman"/>
          <w:kern w:val="0"/>
          <w:szCs w:val="24"/>
          <w:lang w:val="sv-SE" w:eastAsia="fi-FI"/>
          <w14:ligatures w14:val="none"/>
        </w:rPr>
        <w:t>Kommunerna bör lyssna på invånarna när det gäller kommunens utveckling. I Kaskö genomförs detta genom att bjuda in invånarna till gemensamma evenemang, samt ge dem möjlighet att lämna feedback och idéer via stadens hemsida eller i en feedbacklåda som finns på biblioteket.</w:t>
      </w:r>
    </w:p>
    <w:p w14:paraId="59436A26" w14:textId="06256FC9" w:rsidR="00F15B5A" w:rsidRDefault="00B63E08" w:rsidP="003A0DD7">
      <w:pPr>
        <w:spacing w:before="100" w:beforeAutospacing="1" w:after="100" w:afterAutospacing="1" w:line="240" w:lineRule="auto"/>
        <w:jc w:val="center"/>
        <w:rPr>
          <w:rFonts w:eastAsia="Times New Roman" w:cs="Times New Roman"/>
          <w:kern w:val="0"/>
          <w:szCs w:val="24"/>
          <w:lang w:eastAsia="fi-FI"/>
          <w14:ligatures w14:val="none"/>
        </w:rPr>
      </w:pPr>
      <w:r w:rsidRPr="00B63E08">
        <w:rPr>
          <w:rFonts w:eastAsia="Times New Roman" w:cs="Times New Roman"/>
          <w:noProof/>
          <w:kern w:val="0"/>
          <w:szCs w:val="24"/>
          <w:lang w:eastAsia="fi-FI"/>
          <w14:ligatures w14:val="none"/>
        </w:rPr>
        <w:drawing>
          <wp:inline distT="0" distB="0" distL="0" distR="0" wp14:anchorId="653E171B" wp14:editId="6CBFA319">
            <wp:extent cx="5514975" cy="3429264"/>
            <wp:effectExtent l="57150" t="57150" r="47625" b="57150"/>
            <wp:docPr id="1121543592" name="Kuva 1" descr="Kuva, joka sisältää kohteen teksti, diagrammi, viiva, T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543592" name="Kuva 1" descr="Kuva, joka sisältää kohteen teksti, diagrammi, viiva, Tontti&#10;&#10;Tekoälyn generoima sisältö voi olla virheellistä."/>
                    <pic:cNvPicPr/>
                  </pic:nvPicPr>
                  <pic:blipFill>
                    <a:blip r:embed="rId25"/>
                    <a:stretch>
                      <a:fillRect/>
                    </a:stretch>
                  </pic:blipFill>
                  <pic:spPr>
                    <a:xfrm>
                      <a:off x="0" y="0"/>
                      <a:ext cx="5519441" cy="3432041"/>
                    </a:xfrm>
                    <a:prstGeom prst="rect">
                      <a:avLst/>
                    </a:prstGeom>
                    <a:effectLst>
                      <a:glow rad="50800">
                        <a:schemeClr val="tx2">
                          <a:lumMod val="50000"/>
                          <a:lumOff val="50000"/>
                        </a:schemeClr>
                      </a:glow>
                      <a:outerShdw dir="5400000" algn="ctr" rotWithShape="0">
                        <a:srgbClr val="0070C0"/>
                      </a:outerShdw>
                    </a:effectLst>
                  </pic:spPr>
                </pic:pic>
              </a:graphicData>
            </a:graphic>
          </wp:inline>
        </w:drawing>
      </w:r>
    </w:p>
    <w:p w14:paraId="690FCD9F" w14:textId="27A78498" w:rsidR="0059076C" w:rsidRPr="0059076C" w:rsidRDefault="0059076C" w:rsidP="0059076C">
      <w:pPr>
        <w:spacing w:before="100" w:beforeAutospacing="1" w:after="100" w:afterAutospacing="1" w:line="240" w:lineRule="auto"/>
        <w:rPr>
          <w:rFonts w:eastAsia="Times New Roman" w:cs="Times New Roman"/>
          <w:kern w:val="0"/>
          <w:szCs w:val="24"/>
          <w:lang w:val="sv-SE" w:eastAsia="fi-FI"/>
          <w14:ligatures w14:val="none"/>
        </w:rPr>
      </w:pPr>
      <w:r w:rsidRPr="0059076C">
        <w:rPr>
          <w:rFonts w:eastAsia="Times New Roman" w:cs="Times New Roman"/>
          <w:kern w:val="0"/>
          <w:szCs w:val="24"/>
          <w:lang w:val="sv-SE" w:eastAsia="fi-FI"/>
          <w14:ligatures w14:val="none"/>
        </w:rPr>
        <w:t>Kaskö ungdomars fysiska aktivitetsnivå är på en mycket hög nivå jämfört med de</w:t>
      </w:r>
      <w:r>
        <w:rPr>
          <w:rFonts w:eastAsia="Times New Roman" w:cs="Times New Roman"/>
          <w:kern w:val="0"/>
          <w:szCs w:val="24"/>
          <w:lang w:val="sv-SE" w:eastAsia="fi-FI"/>
          <w14:ligatures w14:val="none"/>
        </w:rPr>
        <w:t>t</w:t>
      </w:r>
      <w:r w:rsidRPr="0059076C">
        <w:rPr>
          <w:rFonts w:eastAsia="Times New Roman" w:cs="Times New Roman"/>
          <w:kern w:val="0"/>
          <w:szCs w:val="24"/>
          <w:lang w:val="sv-SE" w:eastAsia="fi-FI"/>
          <w14:ligatures w14:val="none"/>
        </w:rPr>
        <w:t xml:space="preserve"> nationella genomsnittet. Insamlingen av statistik för 2022 har inte genomförts eller har inte levererats korrekt, vilket resulterade i att det saknas poäng för det året.</w:t>
      </w:r>
    </w:p>
    <w:p w14:paraId="1E504134" w14:textId="77777777" w:rsidR="0059076C" w:rsidRPr="0059076C" w:rsidRDefault="0059076C" w:rsidP="0059076C">
      <w:pPr>
        <w:spacing w:before="100" w:beforeAutospacing="1" w:after="100" w:afterAutospacing="1" w:line="240" w:lineRule="auto"/>
        <w:rPr>
          <w:rFonts w:eastAsia="Times New Roman" w:cs="Times New Roman"/>
          <w:kern w:val="0"/>
          <w:szCs w:val="24"/>
          <w:lang w:val="sv-SE" w:eastAsia="fi-FI"/>
          <w14:ligatures w14:val="none"/>
        </w:rPr>
      </w:pPr>
    </w:p>
    <w:p w14:paraId="6786E587" w14:textId="07E225B6" w:rsidR="00C21B91" w:rsidRPr="0059076C" w:rsidRDefault="0059076C" w:rsidP="0059076C">
      <w:pPr>
        <w:spacing w:before="100" w:beforeAutospacing="1" w:after="100" w:afterAutospacing="1" w:line="240" w:lineRule="auto"/>
        <w:rPr>
          <w:rFonts w:eastAsia="Times New Roman" w:cs="Times New Roman"/>
          <w:kern w:val="0"/>
          <w:szCs w:val="24"/>
          <w:lang w:val="sv-SE" w:eastAsia="fi-FI"/>
          <w14:ligatures w14:val="none"/>
        </w:rPr>
      </w:pPr>
      <w:r w:rsidRPr="0059076C">
        <w:rPr>
          <w:rFonts w:eastAsia="Times New Roman" w:cs="Times New Roman"/>
          <w:kern w:val="0"/>
          <w:szCs w:val="24"/>
          <w:lang w:val="sv-SE" w:eastAsia="fi-FI"/>
          <w14:ligatures w14:val="none"/>
        </w:rPr>
        <w:lastRenderedPageBreak/>
        <w:t>Statistiken i den nedre bilden visar hur Kaskö bjuder in idrottsföreningar till samarbetsmöten. Eftersom Kaskö är en liten stad med få föreningar sker kommunikationen även genom olika gemensamma initiativ som kräver samarbete. Staden stöder också föreningarna och organisationerna genom att erbjuda dem möjlighet att utföra uppdrag för staden mot ersättning.</w:t>
      </w:r>
    </w:p>
    <w:p w14:paraId="2E8774C3" w14:textId="74BBCED4" w:rsidR="00F15B5A" w:rsidRPr="0059076C" w:rsidRDefault="003A7B22" w:rsidP="003A0DD7">
      <w:pPr>
        <w:spacing w:before="100" w:beforeAutospacing="1" w:after="100" w:afterAutospacing="1" w:line="240" w:lineRule="auto"/>
        <w:jc w:val="center"/>
        <w:rPr>
          <w:rFonts w:eastAsia="Times New Roman" w:cs="Times New Roman"/>
          <w:kern w:val="0"/>
          <w:szCs w:val="24"/>
          <w:lang w:val="sv-SE" w:eastAsia="fi-FI"/>
          <w14:ligatures w14:val="none"/>
        </w:rPr>
      </w:pPr>
      <w:r w:rsidRPr="003A7B22">
        <w:rPr>
          <w:noProof/>
        </w:rPr>
        <w:drawing>
          <wp:inline distT="0" distB="0" distL="0" distR="0" wp14:anchorId="0264B4F7" wp14:editId="6D8F780C">
            <wp:extent cx="5092700" cy="2866778"/>
            <wp:effectExtent l="57150" t="95250" r="50800" b="105410"/>
            <wp:docPr id="1104553980" name="Kuva 1" descr="Kuva, joka sisältää kohteen teksti, diagrammi, viiva, T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53980" name="Kuva 1" descr="Kuva, joka sisältää kohteen teksti, diagrammi, viiva, Tontti&#10;&#10;Tekoälyn generoima sisältö voi olla virheellistä."/>
                    <pic:cNvPicPr/>
                  </pic:nvPicPr>
                  <pic:blipFill>
                    <a:blip r:embed="rId26"/>
                    <a:stretch>
                      <a:fillRect/>
                    </a:stretch>
                  </pic:blipFill>
                  <pic:spPr>
                    <a:xfrm>
                      <a:off x="0" y="0"/>
                      <a:ext cx="5120018" cy="2882156"/>
                    </a:xfrm>
                    <a:prstGeom prst="rect">
                      <a:avLst/>
                    </a:prstGeom>
                    <a:effectLst>
                      <a:glow rad="50800">
                        <a:schemeClr val="tx2">
                          <a:lumMod val="50000"/>
                          <a:lumOff val="50000"/>
                        </a:schemeClr>
                      </a:glow>
                    </a:effectLst>
                    <a:scene3d>
                      <a:camera prst="orthographicFront"/>
                      <a:lightRig rig="threePt" dir="t"/>
                    </a:scene3d>
                    <a:sp3d extrusionH="76200">
                      <a:bevelT w="0" h="0"/>
                      <a:extrusionClr>
                        <a:srgbClr val="0070C0"/>
                      </a:extrusionClr>
                    </a:sp3d>
                  </pic:spPr>
                </pic:pic>
              </a:graphicData>
            </a:graphic>
          </wp:inline>
        </w:drawing>
      </w:r>
      <w:r w:rsidRPr="0059076C">
        <w:rPr>
          <w:noProof/>
          <w:lang w:val="sv-SE"/>
        </w:rPr>
        <w:t xml:space="preserve"> </w:t>
      </w:r>
    </w:p>
    <w:p w14:paraId="10FA4568" w14:textId="77777777" w:rsidR="00DD31CC" w:rsidRPr="0059076C" w:rsidRDefault="00DD31CC" w:rsidP="00235B56">
      <w:pPr>
        <w:rPr>
          <w:lang w:val="sv-SE"/>
        </w:rPr>
      </w:pPr>
    </w:p>
    <w:p w14:paraId="0E5AB0AC" w14:textId="6CAF9E26" w:rsidR="00683B87" w:rsidRPr="0059076C" w:rsidRDefault="00683B87">
      <w:pPr>
        <w:spacing w:line="259" w:lineRule="auto"/>
        <w:rPr>
          <w:lang w:val="sv-SE"/>
        </w:rPr>
      </w:pPr>
      <w:r w:rsidRPr="0059076C">
        <w:rPr>
          <w:lang w:val="sv-SE"/>
        </w:rPr>
        <w:br w:type="page"/>
      </w:r>
    </w:p>
    <w:p w14:paraId="7060E6BB" w14:textId="593BB71C" w:rsidR="00C07D0D" w:rsidRPr="0059076C" w:rsidRDefault="0059076C" w:rsidP="00235B56">
      <w:pPr>
        <w:rPr>
          <w:b/>
          <w:bCs/>
          <w:lang w:val="sv-SE"/>
        </w:rPr>
      </w:pPr>
      <w:r w:rsidRPr="0059076C">
        <w:rPr>
          <w:b/>
          <w:bCs/>
          <w:lang w:val="sv-SE"/>
        </w:rPr>
        <w:lastRenderedPageBreak/>
        <w:t>Motion</w:t>
      </w:r>
    </w:p>
    <w:p w14:paraId="55490D6E" w14:textId="1819C015" w:rsidR="0059076C" w:rsidRPr="0059076C" w:rsidRDefault="0059076C" w:rsidP="0059076C">
      <w:pPr>
        <w:rPr>
          <w:noProof/>
          <w:lang w:val="sv-SE"/>
        </w:rPr>
      </w:pPr>
      <w:r w:rsidRPr="0059076C">
        <w:rPr>
          <w:noProof/>
          <w:lang w:val="sv-SE"/>
        </w:rPr>
        <w:t xml:space="preserve">Statistiken över motion i Kaskö visar att rapporteringen inom </w:t>
      </w:r>
      <w:r w:rsidR="00C33197">
        <w:rPr>
          <w:noProof/>
          <w:lang w:val="sv-SE"/>
        </w:rPr>
        <w:t>idrotts</w:t>
      </w:r>
      <w:r w:rsidRPr="0059076C">
        <w:rPr>
          <w:noProof/>
          <w:lang w:val="sv-SE"/>
        </w:rPr>
        <w:t xml:space="preserve">sektorn är uppdaterad och att den sektorsövergripande arbetsgruppen är aktiv. Sektorsövergripande arbete innebär samverkan mellan olika verksamhetsområden, exempelvis genom att planera åtgärder för att främja rörelse i samarbete med den tekniska sektorn. </w:t>
      </w:r>
      <w:r w:rsidR="00C33197">
        <w:rPr>
          <w:noProof/>
          <w:lang w:val="sv-SE"/>
        </w:rPr>
        <w:t>Idrotts</w:t>
      </w:r>
      <w:r w:rsidRPr="0059076C">
        <w:rPr>
          <w:noProof/>
          <w:lang w:val="sv-SE"/>
        </w:rPr>
        <w:t>koordinatorn samarbetar även nära med skolor och småbarnspedagogiken och har en central roll i arbetet för att stärka invånarnas välmående.</w:t>
      </w:r>
    </w:p>
    <w:p w14:paraId="249AC806" w14:textId="6E952414" w:rsidR="00164098" w:rsidRPr="0059076C" w:rsidRDefault="0059076C" w:rsidP="0059076C">
      <w:pPr>
        <w:rPr>
          <w:rFonts w:ascii="Aptos" w:eastAsia="Aptos" w:hAnsi="Aptos" w:cs="Aptos"/>
          <w:color w:val="000000" w:themeColor="text1"/>
          <w:szCs w:val="24"/>
          <w:lang w:val="sv-SE"/>
        </w:rPr>
      </w:pPr>
      <w:r w:rsidRPr="0059076C">
        <w:rPr>
          <w:noProof/>
          <w:lang w:val="sv-SE"/>
        </w:rPr>
        <w:t>I Kaskö ordnas fysiska aktiviteter för barn inom ramen för Finlandsmodellen, vilket utgör en viktig del av arbetet för att främja ungas fysiska hälsa. Staden har också beredskap att ta emot klienter med motionsremiss från välfärdsområdet, så snart tjänsten utvidgas till att omfatta Kaskö.</w:t>
      </w:r>
      <w:r w:rsidR="00B934A6" w:rsidRPr="0059076C">
        <w:rPr>
          <w:noProof/>
          <w:lang w:val="sv-SE"/>
        </w:rPr>
        <w:t xml:space="preserve"> </w:t>
      </w:r>
    </w:p>
    <w:p w14:paraId="73F658D2" w14:textId="503F17CF" w:rsidR="00683B87" w:rsidRDefault="006921EA" w:rsidP="00235B56">
      <w:pPr>
        <w:rPr>
          <w:noProof/>
        </w:rPr>
      </w:pPr>
      <w:r w:rsidRPr="006921EA">
        <w:rPr>
          <w:noProof/>
        </w:rPr>
        <w:drawing>
          <wp:inline distT="0" distB="0" distL="0" distR="0" wp14:anchorId="1F814069" wp14:editId="32103BA3">
            <wp:extent cx="5918200" cy="2714617"/>
            <wp:effectExtent l="57150" t="57150" r="63500" b="48260"/>
            <wp:docPr id="1966397795" name="Kuva 1" descr="Kuva, joka sisältää kohteen teksti, viiva, diagrammi, kuvakaappaus&#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397795" name="Kuva 1" descr="Kuva, joka sisältää kohteen teksti, viiva, diagrammi, kuvakaappaus&#10;&#10;Tekoälyn generoima sisältö voi olla virheellistä."/>
                    <pic:cNvPicPr/>
                  </pic:nvPicPr>
                  <pic:blipFill>
                    <a:blip r:embed="rId27"/>
                    <a:stretch>
                      <a:fillRect/>
                    </a:stretch>
                  </pic:blipFill>
                  <pic:spPr>
                    <a:xfrm>
                      <a:off x="0" y="0"/>
                      <a:ext cx="5997736" cy="2751099"/>
                    </a:xfrm>
                    <a:prstGeom prst="rect">
                      <a:avLst/>
                    </a:prstGeom>
                    <a:effectLst>
                      <a:glow rad="50800">
                        <a:schemeClr val="tx2">
                          <a:lumMod val="50000"/>
                          <a:lumOff val="50000"/>
                        </a:schemeClr>
                      </a:glow>
                    </a:effectLst>
                  </pic:spPr>
                </pic:pic>
              </a:graphicData>
            </a:graphic>
          </wp:inline>
        </w:drawing>
      </w:r>
    </w:p>
    <w:p w14:paraId="25977940" w14:textId="77777777" w:rsidR="00683B87" w:rsidRDefault="00683B87" w:rsidP="00235B56"/>
    <w:p w14:paraId="695B5B5B" w14:textId="0D1D2B8B" w:rsidR="00E475FF" w:rsidRDefault="00C07D0D" w:rsidP="00C07D0D">
      <w:pPr>
        <w:spacing w:before="100" w:beforeAutospacing="1" w:after="100" w:afterAutospacing="1" w:line="240" w:lineRule="auto"/>
        <w:jc w:val="center"/>
        <w:rPr>
          <w:rFonts w:eastAsia="Times New Roman" w:cs="Times New Roman"/>
          <w:kern w:val="0"/>
          <w:szCs w:val="24"/>
          <w:lang w:eastAsia="fi-FI"/>
          <w14:ligatures w14:val="none"/>
        </w:rPr>
      </w:pPr>
      <w:r>
        <w:rPr>
          <w:rFonts w:eastAsia="Times New Roman" w:cs="Times New Roman"/>
          <w:kern w:val="0"/>
          <w:szCs w:val="24"/>
          <w:lang w:eastAsia="fi-FI"/>
          <w14:ligatures w14:val="none"/>
        </w:rPr>
        <w:lastRenderedPageBreak/>
        <w:br w:type="textWrapping" w:clear="all"/>
      </w:r>
      <w:r w:rsidR="00A26760" w:rsidRPr="00A26760">
        <w:rPr>
          <w:rFonts w:eastAsia="Times New Roman" w:cs="Times New Roman"/>
          <w:noProof/>
          <w:kern w:val="0"/>
          <w:szCs w:val="24"/>
          <w:lang w:eastAsia="fi-FI"/>
          <w14:ligatures w14:val="none"/>
        </w:rPr>
        <w:drawing>
          <wp:inline distT="0" distB="0" distL="0" distR="0" wp14:anchorId="331C32E3" wp14:editId="4C0FCFAF">
            <wp:extent cx="6286500" cy="2597150"/>
            <wp:effectExtent l="57150" t="57150" r="57150" b="50800"/>
            <wp:docPr id="582842507" name="Kuva 1" descr="Kuva, joka sisältää kohteen teksti, viiva, diagrammi, T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842507" name="Kuva 1" descr="Kuva, joka sisältää kohteen teksti, viiva, diagrammi, Tontti&#10;&#10;Tekoälyn generoima sisältö voi olla virheellistä."/>
                    <pic:cNvPicPr/>
                  </pic:nvPicPr>
                  <pic:blipFill>
                    <a:blip r:embed="rId28"/>
                    <a:stretch>
                      <a:fillRect/>
                    </a:stretch>
                  </pic:blipFill>
                  <pic:spPr>
                    <a:xfrm>
                      <a:off x="0" y="0"/>
                      <a:ext cx="6300433" cy="2602906"/>
                    </a:xfrm>
                    <a:prstGeom prst="rect">
                      <a:avLst/>
                    </a:prstGeom>
                    <a:effectLst>
                      <a:glow rad="50800">
                        <a:schemeClr val="tx2">
                          <a:lumMod val="50000"/>
                          <a:lumOff val="50000"/>
                        </a:schemeClr>
                      </a:glow>
                    </a:effectLst>
                  </pic:spPr>
                </pic:pic>
              </a:graphicData>
            </a:graphic>
          </wp:inline>
        </w:drawing>
      </w:r>
    </w:p>
    <w:p w14:paraId="283F4DA3" w14:textId="62334928" w:rsidR="00C07D0D" w:rsidRPr="0059076C" w:rsidRDefault="0059076C" w:rsidP="00E475FF">
      <w:pPr>
        <w:spacing w:before="100" w:beforeAutospacing="1" w:after="100" w:afterAutospacing="1"/>
        <w:rPr>
          <w:rFonts w:eastAsia="Times New Roman" w:cs="Times New Roman"/>
          <w:b/>
          <w:bCs/>
          <w:kern w:val="0"/>
          <w:szCs w:val="24"/>
          <w:lang w:val="sv-SE" w:eastAsia="fi-FI"/>
          <w14:ligatures w14:val="none"/>
        </w:rPr>
      </w:pPr>
      <w:r w:rsidRPr="0059076C">
        <w:rPr>
          <w:rFonts w:eastAsia="Times New Roman" w:cs="Times New Roman"/>
          <w:b/>
          <w:bCs/>
          <w:kern w:val="0"/>
          <w:szCs w:val="24"/>
          <w:lang w:val="sv-SE" w:eastAsia="fi-FI"/>
          <w14:ligatures w14:val="none"/>
        </w:rPr>
        <w:t>Skolor</w:t>
      </w:r>
    </w:p>
    <w:p w14:paraId="38C9C888" w14:textId="425FF5A3" w:rsidR="0059076C" w:rsidRPr="0059076C" w:rsidRDefault="0059076C" w:rsidP="0059076C">
      <w:pPr>
        <w:spacing w:before="100" w:beforeAutospacing="1" w:after="100" w:afterAutospacing="1"/>
        <w:rPr>
          <w:rFonts w:eastAsia="Times New Roman" w:cs="Times New Roman"/>
          <w:kern w:val="0"/>
          <w:szCs w:val="24"/>
          <w:lang w:val="sv-SE" w:eastAsia="fi-FI"/>
          <w14:ligatures w14:val="none"/>
        </w:rPr>
      </w:pPr>
      <w:r w:rsidRPr="0059076C">
        <w:rPr>
          <w:rFonts w:eastAsia="Times New Roman" w:cs="Times New Roman"/>
          <w:kern w:val="0"/>
          <w:szCs w:val="24"/>
          <w:lang w:val="sv-SE" w:eastAsia="fi-FI"/>
          <w14:ligatures w14:val="none"/>
        </w:rPr>
        <w:t>Rapporteringen gällande skolmiljön och skolorna har uteblivit. Elevernas frånvaro följs dock systematiskt, och skolorna använder Wilma-systemet. Ett av syftena med välfärdsberättelsen är att synliggöra statistik samt lyfta fram förväntningar inom olika sektorer och identifiera områden där rapportering saknas</w:t>
      </w:r>
      <w:r>
        <w:rPr>
          <w:rFonts w:eastAsia="Times New Roman" w:cs="Times New Roman"/>
          <w:kern w:val="0"/>
          <w:szCs w:val="24"/>
          <w:lang w:val="sv-SE" w:eastAsia="fi-FI"/>
          <w14:ligatures w14:val="none"/>
        </w:rPr>
        <w:t>.</w:t>
      </w:r>
    </w:p>
    <w:p w14:paraId="5FAA50FA" w14:textId="301EDE00" w:rsidR="005E3090" w:rsidRPr="0059076C" w:rsidRDefault="0059076C" w:rsidP="0059076C">
      <w:pPr>
        <w:spacing w:before="100" w:beforeAutospacing="1" w:after="100" w:afterAutospacing="1"/>
        <w:rPr>
          <w:rFonts w:eastAsia="Times New Roman" w:cs="Times New Roman"/>
          <w:kern w:val="0"/>
          <w:szCs w:val="24"/>
          <w:lang w:val="sv-SE" w:eastAsia="fi-FI"/>
          <w14:ligatures w14:val="none"/>
        </w:rPr>
      </w:pPr>
      <w:r w:rsidRPr="0059076C">
        <w:rPr>
          <w:rFonts w:eastAsia="Times New Roman" w:cs="Times New Roman"/>
          <w:kern w:val="0"/>
          <w:szCs w:val="24"/>
          <w:lang w:val="sv-SE" w:eastAsia="fi-FI"/>
          <w14:ligatures w14:val="none"/>
        </w:rPr>
        <w:t>De presenterade statistiska uppgifterna speglar inte helt verkligheten eller det praktiska arbete som utförs. Problemet ligger främst i bristande rapportering, snarare än i att åtgärder inte vidtagits. I skolorna har även tröskeln för deltagande i kulturaktiviteter sänkts, och eleverna ges möjlighet att delta i olika kulturevenemang.</w:t>
      </w:r>
    </w:p>
    <w:p w14:paraId="736F40F7" w14:textId="12A63091" w:rsidR="008027A0" w:rsidRPr="009D0A1E" w:rsidRDefault="00C906EA" w:rsidP="00960F87">
      <w:pPr>
        <w:spacing w:before="100" w:beforeAutospacing="1" w:after="100" w:afterAutospacing="1"/>
        <w:rPr>
          <w:rFonts w:eastAsia="Times New Roman" w:cs="Times New Roman"/>
          <w:kern w:val="0"/>
          <w:szCs w:val="24"/>
          <w:lang w:val="sv-SE" w:eastAsia="fi-FI"/>
          <w14:ligatures w14:val="none"/>
        </w:rPr>
      </w:pPr>
      <w:r w:rsidRPr="00C906EA">
        <w:rPr>
          <w:rFonts w:eastAsia="Times New Roman" w:cs="Times New Roman"/>
          <w:noProof/>
          <w:kern w:val="0"/>
          <w:szCs w:val="24"/>
          <w:lang w:eastAsia="fi-FI"/>
          <w14:ligatures w14:val="none"/>
        </w:rPr>
        <w:lastRenderedPageBreak/>
        <w:drawing>
          <wp:inline distT="0" distB="0" distL="0" distR="0" wp14:anchorId="0FE34770" wp14:editId="700C694D">
            <wp:extent cx="6120130" cy="1985010"/>
            <wp:effectExtent l="57150" t="57150" r="52070" b="53340"/>
            <wp:docPr id="213543027" name="Kuva 1" descr="Kuva, joka sisältää kohteen teksti, viiva, diagrammi, T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43027" name="Kuva 1" descr="Kuva, joka sisältää kohteen teksti, viiva, diagrammi, Tontti&#10;&#10;Tekoälyn generoima sisältö voi olla virheellistä."/>
                    <pic:cNvPicPr/>
                  </pic:nvPicPr>
                  <pic:blipFill>
                    <a:blip r:embed="rId29"/>
                    <a:stretch>
                      <a:fillRect/>
                    </a:stretch>
                  </pic:blipFill>
                  <pic:spPr>
                    <a:xfrm>
                      <a:off x="0" y="0"/>
                      <a:ext cx="6120130" cy="1985010"/>
                    </a:xfrm>
                    <a:prstGeom prst="rect">
                      <a:avLst/>
                    </a:prstGeom>
                    <a:effectLst>
                      <a:glow rad="50800">
                        <a:schemeClr val="tx2">
                          <a:lumMod val="50000"/>
                          <a:lumOff val="50000"/>
                        </a:schemeClr>
                      </a:glow>
                    </a:effectLst>
                  </pic:spPr>
                </pic:pic>
              </a:graphicData>
            </a:graphic>
          </wp:inline>
        </w:drawing>
      </w:r>
      <w:r w:rsidR="00955EF8" w:rsidRPr="009D0A1E">
        <w:rPr>
          <w:noProof/>
          <w:lang w:val="sv-SE"/>
        </w:rPr>
        <w:t xml:space="preserve"> </w:t>
      </w:r>
      <w:r w:rsidR="000F737A" w:rsidRPr="000F737A">
        <w:rPr>
          <w:noProof/>
        </w:rPr>
        <w:drawing>
          <wp:inline distT="0" distB="0" distL="0" distR="0" wp14:anchorId="0D6EB11E" wp14:editId="0AABA087">
            <wp:extent cx="4584700" cy="1971516"/>
            <wp:effectExtent l="57150" t="57150" r="63500" b="48260"/>
            <wp:docPr id="598586349" name="Kuva 1" descr="Kuva, joka sisältää kohteen teksti, kuvakaappaus, Fontti, numero&#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586349" name="Kuva 1" descr="Kuva, joka sisältää kohteen teksti, kuvakaappaus, Fontti, numero&#10;&#10;Tekoälyn generoima sisältö voi olla virheellistä."/>
                    <pic:cNvPicPr/>
                  </pic:nvPicPr>
                  <pic:blipFill>
                    <a:blip r:embed="rId30"/>
                    <a:stretch>
                      <a:fillRect/>
                    </a:stretch>
                  </pic:blipFill>
                  <pic:spPr>
                    <a:xfrm>
                      <a:off x="0" y="0"/>
                      <a:ext cx="4619260" cy="1986378"/>
                    </a:xfrm>
                    <a:prstGeom prst="rect">
                      <a:avLst/>
                    </a:prstGeom>
                    <a:effectLst>
                      <a:glow rad="50800">
                        <a:schemeClr val="tx2">
                          <a:lumMod val="50000"/>
                          <a:lumOff val="50000"/>
                        </a:schemeClr>
                      </a:glow>
                    </a:effectLst>
                  </pic:spPr>
                </pic:pic>
              </a:graphicData>
            </a:graphic>
          </wp:inline>
        </w:drawing>
      </w:r>
    </w:p>
    <w:p w14:paraId="7EE7E92F" w14:textId="665EAA88" w:rsidR="009A0440" w:rsidRPr="009D0A1E" w:rsidRDefault="00EF474C" w:rsidP="00FC497A">
      <w:pPr>
        <w:pStyle w:val="Rubrik2"/>
        <w:rPr>
          <w:lang w:val="sv-SE"/>
        </w:rPr>
      </w:pPr>
      <w:bookmarkStart w:id="5" w:name="_Toc194504455"/>
      <w:r w:rsidRPr="009D0A1E">
        <w:rPr>
          <w:lang w:val="sv-SE"/>
        </w:rPr>
        <w:t>3</w:t>
      </w:r>
      <w:r w:rsidR="00FC497A" w:rsidRPr="009D0A1E">
        <w:rPr>
          <w:lang w:val="sv-SE"/>
        </w:rPr>
        <w:t xml:space="preserve">.2 </w:t>
      </w:r>
      <w:r w:rsidR="0059076C" w:rsidRPr="009D0A1E">
        <w:rPr>
          <w:lang w:val="sv-SE"/>
        </w:rPr>
        <w:t>Granskning av resultatindikatorer</w:t>
      </w:r>
      <w:bookmarkEnd w:id="5"/>
    </w:p>
    <w:p w14:paraId="3B5577F4" w14:textId="792B84C7" w:rsidR="00842A9A" w:rsidRPr="00186572" w:rsidRDefault="00842A9A" w:rsidP="00842A9A">
      <w:pPr>
        <w:pStyle w:val="Rubrik3"/>
        <w:rPr>
          <w:lang w:val="sv-SE"/>
        </w:rPr>
      </w:pPr>
      <w:bookmarkStart w:id="6" w:name="_Toc194504456"/>
      <w:r w:rsidRPr="00186572">
        <w:rPr>
          <w:lang w:val="sv-SE"/>
        </w:rPr>
        <w:t>3.2.1</w:t>
      </w:r>
      <w:r w:rsidR="0059076C" w:rsidRPr="00186572">
        <w:rPr>
          <w:lang w:val="sv-SE"/>
        </w:rPr>
        <w:t xml:space="preserve"> Livsvillkor</w:t>
      </w:r>
      <w:bookmarkEnd w:id="6"/>
    </w:p>
    <w:p w14:paraId="5520C75A" w14:textId="3A86B83C" w:rsidR="00955EF8" w:rsidRPr="00186572" w:rsidRDefault="00186572" w:rsidP="00955EF8">
      <w:pPr>
        <w:rPr>
          <w:lang w:val="sv-SE"/>
        </w:rPr>
      </w:pPr>
      <w:r w:rsidRPr="00186572">
        <w:rPr>
          <w:lang w:val="sv-SE"/>
        </w:rPr>
        <w:t>Under denna sektion presenteras statistik som belyser levnadsförhållandena. Uppgifterna visar att barnhushållen i Kaskö bor trängre än genomsnittet i övriga landet, likaså i Närpes. Bakgrunden till detta kan undersökas genom att kombinera och analysera olika statistiska data. En möjlig förklaring är att det i Kaskö finns ett ökat antal familjer med utländskt ursprung, vilka ofta bor trängre jämfört med typiska finska familjer – i vissa fall kan flera familjer tillfälligt bo i samma bostad. Dessutom har kriget i Ukraina bidragit till en ökning av antalet trångbodda barnfamiljer.</w:t>
      </w:r>
    </w:p>
    <w:p w14:paraId="0C6A2A56" w14:textId="39F45013" w:rsidR="00DA38DC" w:rsidRDefault="00E4684E" w:rsidP="00FC497A">
      <w:r w:rsidRPr="00E4684E">
        <w:rPr>
          <w:noProof/>
        </w:rPr>
        <w:lastRenderedPageBreak/>
        <w:drawing>
          <wp:inline distT="0" distB="0" distL="0" distR="0" wp14:anchorId="29C525C4" wp14:editId="7F3541EE">
            <wp:extent cx="4508500" cy="2279387"/>
            <wp:effectExtent l="57150" t="57150" r="63500" b="64135"/>
            <wp:docPr id="31720358" name="Kuva 1" descr="Kuva, joka sisältää kohteen teksti, diagrammi, viiva, T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0358" name="Kuva 1" descr="Kuva, joka sisältää kohteen teksti, diagrammi, viiva, Tontti&#10;&#10;Tekoälyn generoima sisältö voi olla virheellistä."/>
                    <pic:cNvPicPr/>
                  </pic:nvPicPr>
                  <pic:blipFill>
                    <a:blip r:embed="rId31"/>
                    <a:stretch>
                      <a:fillRect/>
                    </a:stretch>
                  </pic:blipFill>
                  <pic:spPr>
                    <a:xfrm>
                      <a:off x="0" y="0"/>
                      <a:ext cx="4579783" cy="2315426"/>
                    </a:xfrm>
                    <a:prstGeom prst="rect">
                      <a:avLst/>
                    </a:prstGeom>
                    <a:effectLst>
                      <a:glow rad="50800">
                        <a:schemeClr val="tx2">
                          <a:lumMod val="50000"/>
                          <a:lumOff val="50000"/>
                        </a:schemeClr>
                      </a:glow>
                    </a:effectLst>
                  </pic:spPr>
                </pic:pic>
              </a:graphicData>
            </a:graphic>
          </wp:inline>
        </w:drawing>
      </w:r>
    </w:p>
    <w:p w14:paraId="370EF144" w14:textId="0BA13E39" w:rsidR="00DA38DC" w:rsidRPr="00465ABD" w:rsidRDefault="00186572" w:rsidP="00FC497A">
      <w:pPr>
        <w:rPr>
          <w:lang w:val="sv-SE"/>
        </w:rPr>
      </w:pPr>
      <w:r w:rsidRPr="00186572">
        <w:rPr>
          <w:lang w:val="sv-SE"/>
        </w:rPr>
        <w:t xml:space="preserve">Antalet ungdomar i riskzonen för utanförskap ökar i Kaskö, medan det på andra håll tydligt har minskat. Den senaste statistiken är från 2021, vilket gör att uppgifterna ligger efter och det blir svårt att snabbt upptäcka brister. </w:t>
      </w:r>
      <w:r w:rsidR="00465ABD" w:rsidRPr="00465ABD">
        <w:rPr>
          <w:lang w:val="sv-SE"/>
        </w:rPr>
        <w:t>Därför måste staden fokusera på ett kontinuerligt förebyggande arbete, som inkluderar insatser som uppsökande ungdomsarbete och att erbjuda unga möjligheter att delta och engagera sig i aktiviteter.</w:t>
      </w:r>
    </w:p>
    <w:p w14:paraId="7CC73606" w14:textId="29C4B5B1" w:rsidR="00842A9A" w:rsidRPr="008F3C79" w:rsidRDefault="002F7B86" w:rsidP="00FC497A">
      <w:pPr>
        <w:rPr>
          <w14:shadow w14:blurRad="50800" w14:dist="50800" w14:dir="5400000" w14:sx="0" w14:sy="0" w14:kx="0" w14:ky="0" w14:algn="ctr">
            <w14:srgbClr w14:val="0070C0"/>
          </w14:shadow>
        </w:rPr>
      </w:pPr>
      <w:r w:rsidRPr="002F7B86">
        <w:rPr>
          <w:noProof/>
        </w:rPr>
        <w:drawing>
          <wp:inline distT="0" distB="0" distL="0" distR="0" wp14:anchorId="7A7B057D" wp14:editId="451799CC">
            <wp:extent cx="4838700" cy="2082502"/>
            <wp:effectExtent l="57150" t="57150" r="57150" b="51435"/>
            <wp:docPr id="600758508" name="Kuva 1" descr="Kuva, joka sisältää kohteen teksti, diagrammi, viiva, T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758508" name="Kuva 1" descr="Kuva, joka sisältää kohteen teksti, diagrammi, viiva, Tontti&#10;&#10;Tekoälyn generoima sisältö voi olla virheellistä."/>
                    <pic:cNvPicPr/>
                  </pic:nvPicPr>
                  <pic:blipFill>
                    <a:blip r:embed="rId32"/>
                    <a:stretch>
                      <a:fillRect/>
                    </a:stretch>
                  </pic:blipFill>
                  <pic:spPr>
                    <a:xfrm>
                      <a:off x="0" y="0"/>
                      <a:ext cx="4865492" cy="2094033"/>
                    </a:xfrm>
                    <a:prstGeom prst="rect">
                      <a:avLst/>
                    </a:prstGeom>
                    <a:effectLst>
                      <a:glow rad="50800">
                        <a:schemeClr val="tx2">
                          <a:lumMod val="50000"/>
                          <a:lumOff val="50000"/>
                        </a:schemeClr>
                      </a:glow>
                      <a:softEdge rad="12700"/>
                    </a:effectLst>
                  </pic:spPr>
                </pic:pic>
              </a:graphicData>
            </a:graphic>
          </wp:inline>
        </w:drawing>
      </w:r>
    </w:p>
    <w:p w14:paraId="30A67452" w14:textId="7BCBACE2" w:rsidR="00842A9A" w:rsidRPr="00186572" w:rsidRDefault="00186572" w:rsidP="00FC497A">
      <w:pPr>
        <w:rPr>
          <w:lang w:val="sv-SE"/>
        </w:rPr>
      </w:pPr>
      <w:r w:rsidRPr="00186572">
        <w:rPr>
          <w:lang w:val="sv-SE"/>
        </w:rPr>
        <w:t>Arbetslöshetsinsatserna genomgår ständiga förändringar. Under 2023 flyttades ansvaret för socialt arbete och TYP-</w:t>
      </w:r>
      <w:r w:rsidR="003710B2">
        <w:rPr>
          <w:lang w:val="sv-SE"/>
        </w:rPr>
        <w:t>service</w:t>
      </w:r>
      <w:r w:rsidRPr="00186572">
        <w:rPr>
          <w:lang w:val="sv-SE"/>
        </w:rPr>
        <w:t xml:space="preserve"> – </w:t>
      </w:r>
      <w:r w:rsidR="00465ABD" w:rsidRPr="00465ABD">
        <w:rPr>
          <w:lang w:val="sv-SE"/>
        </w:rPr>
        <w:t>riktar sig till personer som har svårt att komma in på arbetsmarknaden eller som har varit arbetslösa under en längre period</w:t>
      </w:r>
      <w:r w:rsidRPr="00186572">
        <w:rPr>
          <w:lang w:val="sv-SE"/>
        </w:rPr>
        <w:t xml:space="preserve"> – till välfärdsområdet. Från och med början av 2025 överförs arbetslöshetsinsatserna återigen till kommunerna, och i Kaskö ansvarar Österbottens sysselsättningsområde för detta.</w:t>
      </w:r>
      <w:r w:rsidR="00DA38DC" w:rsidRPr="00186572">
        <w:rPr>
          <w:lang w:val="sv-SE"/>
        </w:rPr>
        <w:t xml:space="preserve"> </w:t>
      </w:r>
    </w:p>
    <w:p w14:paraId="7986B6EF" w14:textId="269FD36C" w:rsidR="00795AD0" w:rsidRPr="0031551A" w:rsidRDefault="0031551A" w:rsidP="00FC497A">
      <w:pPr>
        <w:rPr>
          <w14:shadow w14:blurRad="63500" w14:dist="50800" w14:dir="13500000" w14:sx="0" w14:sy="0" w14:kx="0" w14:ky="0" w14:algn="none">
            <w14:srgbClr w14:val="0070C0">
              <w14:alpha w14:val="50000"/>
            </w14:srgbClr>
          </w14:shadow>
        </w:rPr>
      </w:pPr>
      <w:r w:rsidRPr="0031551A">
        <w:rPr>
          <w:noProof/>
        </w:rPr>
        <w:lastRenderedPageBreak/>
        <w:drawing>
          <wp:inline distT="0" distB="0" distL="0" distR="0" wp14:anchorId="454DFA05" wp14:editId="323E7775">
            <wp:extent cx="5289550" cy="2637155"/>
            <wp:effectExtent l="57150" t="57150" r="63500" b="48895"/>
            <wp:docPr id="1882518922" name="Kuva 1" descr="Kuva, joka sisältää kohteen teksti, Tontti, diagrammi, kuvakaappaus&#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518922" name="Kuva 1" descr="Kuva, joka sisältää kohteen teksti, Tontti, diagrammi, kuvakaappaus&#10;&#10;Tekoälyn generoima sisältö voi olla virheellistä."/>
                    <pic:cNvPicPr/>
                  </pic:nvPicPr>
                  <pic:blipFill>
                    <a:blip r:embed="rId33"/>
                    <a:stretch>
                      <a:fillRect/>
                    </a:stretch>
                  </pic:blipFill>
                  <pic:spPr>
                    <a:xfrm>
                      <a:off x="0" y="0"/>
                      <a:ext cx="5302682" cy="2643702"/>
                    </a:xfrm>
                    <a:prstGeom prst="rect">
                      <a:avLst/>
                    </a:prstGeom>
                    <a:effectLst>
                      <a:glow rad="50800">
                        <a:schemeClr val="tx2">
                          <a:lumMod val="50000"/>
                          <a:lumOff val="50000"/>
                        </a:schemeClr>
                      </a:glow>
                    </a:effectLst>
                  </pic:spPr>
                </pic:pic>
              </a:graphicData>
            </a:graphic>
          </wp:inline>
        </w:drawing>
      </w:r>
    </w:p>
    <w:p w14:paraId="247F91A1" w14:textId="34F22A7C" w:rsidR="00795AD0" w:rsidRDefault="00186572" w:rsidP="00FC497A">
      <w:r w:rsidRPr="00186572">
        <w:rPr>
          <w:lang w:val="sv-SE"/>
        </w:rPr>
        <w:t xml:space="preserve">När det gäller äldre har vi särskilt uppmärksammat antalet ensamboende samt antalet personer som får anhörigstöd i kommunen. I Kaskö har antalet ensamboende över 75 år ökat, medan utbetalningarna för anhörigstöd har minskat jämfört med tidigare. </w:t>
      </w:r>
      <w:proofErr w:type="spellStart"/>
      <w:r w:rsidR="003710B2">
        <w:t>S</w:t>
      </w:r>
      <w:r w:rsidRPr="00186572">
        <w:t>tatistiken</w:t>
      </w:r>
      <w:proofErr w:type="spellEnd"/>
      <w:r w:rsidRPr="00186572">
        <w:t xml:space="preserve"> för 2024 </w:t>
      </w:r>
      <w:proofErr w:type="spellStart"/>
      <w:r w:rsidR="003710B2">
        <w:t>är</w:t>
      </w:r>
      <w:proofErr w:type="spellEnd"/>
      <w:r w:rsidR="003710B2">
        <w:t xml:space="preserve"> </w:t>
      </w:r>
      <w:proofErr w:type="spellStart"/>
      <w:r w:rsidRPr="00186572">
        <w:t>ännu</w:t>
      </w:r>
      <w:proofErr w:type="spellEnd"/>
      <w:r w:rsidRPr="00186572">
        <w:t xml:space="preserve"> </w:t>
      </w:r>
      <w:proofErr w:type="spellStart"/>
      <w:r w:rsidRPr="00186572">
        <w:t>inte</w:t>
      </w:r>
      <w:proofErr w:type="spellEnd"/>
      <w:r w:rsidR="003710B2">
        <w:t xml:space="preserve"> </w:t>
      </w:r>
      <w:proofErr w:type="spellStart"/>
      <w:r w:rsidRPr="00186572">
        <w:t>uppdaterad</w:t>
      </w:r>
      <w:proofErr w:type="spellEnd"/>
      <w:r w:rsidRPr="00186572">
        <w:t>.</w:t>
      </w:r>
      <w:r w:rsidR="00960F87">
        <w:t xml:space="preserve"> </w:t>
      </w:r>
    </w:p>
    <w:p w14:paraId="7F2A2954" w14:textId="4B2AD719" w:rsidR="00EF0A2D" w:rsidRDefault="004D0EAC" w:rsidP="00FC497A">
      <w:r w:rsidRPr="004D0EAC">
        <w:rPr>
          <w:noProof/>
        </w:rPr>
        <w:drawing>
          <wp:inline distT="0" distB="0" distL="0" distR="0" wp14:anchorId="51D409C1" wp14:editId="468499DA">
            <wp:extent cx="6120130" cy="2286000"/>
            <wp:effectExtent l="57150" t="57150" r="52070" b="57150"/>
            <wp:docPr id="34512721" name="Kuva 1" descr="Kuva, joka sisältää kohteen teksti, viiva, diagrammi, T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2721" name="Kuva 1" descr="Kuva, joka sisältää kohteen teksti, viiva, diagrammi, Tontti&#10;&#10;Tekoälyn generoima sisältö voi olla virheellistä."/>
                    <pic:cNvPicPr/>
                  </pic:nvPicPr>
                  <pic:blipFill>
                    <a:blip r:embed="rId34"/>
                    <a:stretch>
                      <a:fillRect/>
                    </a:stretch>
                  </pic:blipFill>
                  <pic:spPr>
                    <a:xfrm>
                      <a:off x="0" y="0"/>
                      <a:ext cx="6120130" cy="2286000"/>
                    </a:xfrm>
                    <a:prstGeom prst="rect">
                      <a:avLst/>
                    </a:prstGeom>
                    <a:effectLst>
                      <a:glow rad="50800">
                        <a:schemeClr val="tx2">
                          <a:lumMod val="50000"/>
                          <a:lumOff val="50000"/>
                        </a:schemeClr>
                      </a:glow>
                    </a:effectLst>
                  </pic:spPr>
                </pic:pic>
              </a:graphicData>
            </a:graphic>
          </wp:inline>
        </w:drawing>
      </w:r>
    </w:p>
    <w:p w14:paraId="7835F319" w14:textId="77777777" w:rsidR="00186572" w:rsidRDefault="00186572" w:rsidP="00FC497A"/>
    <w:p w14:paraId="68B775A7" w14:textId="65ECDEC3" w:rsidR="00EF0A2D" w:rsidRPr="00186572" w:rsidRDefault="00186572" w:rsidP="00FC497A">
      <w:pPr>
        <w:rPr>
          <w:noProof/>
          <w:lang w:val="sv-SE"/>
        </w:rPr>
      </w:pPr>
      <w:r w:rsidRPr="00186572">
        <w:rPr>
          <w:noProof/>
          <w:lang w:val="sv-SE"/>
        </w:rPr>
        <w:t>Statistikcentralens befolkningsprognos för 2024 har ännu inte uppdaterats korrekt, utan visar en beräknad befolkningsminskning till 1 205 invånare vid årets slut. Prognosen tar inte hänsyn till att personer med tillfälligt skydd nu aktivt uppmuntras att ansöka om hemkommun under 2025.</w:t>
      </w:r>
      <w:r w:rsidR="00BE1D40" w:rsidRPr="00186572">
        <w:rPr>
          <w:noProof/>
          <w:lang w:val="sv-SE"/>
        </w:rPr>
        <w:t xml:space="preserve"> </w:t>
      </w:r>
    </w:p>
    <w:p w14:paraId="5E3FAC2E" w14:textId="361827F9" w:rsidR="00BB7438" w:rsidRPr="00BB7438" w:rsidRDefault="00393C3B" w:rsidP="007E2657">
      <w:pPr>
        <w:spacing w:line="259" w:lineRule="auto"/>
      </w:pPr>
      <w:r w:rsidRPr="00393C3B">
        <w:rPr>
          <w:noProof/>
        </w:rPr>
        <w:lastRenderedPageBreak/>
        <w:drawing>
          <wp:inline distT="0" distB="0" distL="0" distR="0" wp14:anchorId="57C25479" wp14:editId="51543EE6">
            <wp:extent cx="6120130" cy="2215515"/>
            <wp:effectExtent l="57150" t="57150" r="52070" b="51435"/>
            <wp:docPr id="1049316897" name="Kuva 1" descr="Kuva, joka sisältää kohteen teksti, kuvakaappaus, Värikkyys, viiva&#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316897" name="Kuva 1" descr="Kuva, joka sisältää kohteen teksti, kuvakaappaus, Värikkyys, viiva&#10;&#10;Tekoälyn generoima sisältö voi olla virheellistä."/>
                    <pic:cNvPicPr/>
                  </pic:nvPicPr>
                  <pic:blipFill>
                    <a:blip r:embed="rId35"/>
                    <a:stretch>
                      <a:fillRect/>
                    </a:stretch>
                  </pic:blipFill>
                  <pic:spPr>
                    <a:xfrm>
                      <a:off x="0" y="0"/>
                      <a:ext cx="6120130" cy="2215515"/>
                    </a:xfrm>
                    <a:prstGeom prst="rect">
                      <a:avLst/>
                    </a:prstGeom>
                    <a:effectLst>
                      <a:glow rad="50800">
                        <a:schemeClr val="tx2">
                          <a:lumMod val="50000"/>
                          <a:lumOff val="50000"/>
                        </a:schemeClr>
                      </a:glow>
                    </a:effectLst>
                  </pic:spPr>
                </pic:pic>
              </a:graphicData>
            </a:graphic>
          </wp:inline>
        </w:drawing>
      </w:r>
      <w:r w:rsidR="00C9428E" w:rsidRPr="00C9428E">
        <w:t xml:space="preserve"> </w:t>
      </w:r>
      <w:r w:rsidR="007E2657">
        <w:br w:type="page"/>
      </w:r>
    </w:p>
    <w:p w14:paraId="63D63526" w14:textId="782961D4" w:rsidR="00842A9A" w:rsidRPr="009D0A1E" w:rsidRDefault="00842A9A" w:rsidP="00842A9A">
      <w:pPr>
        <w:pStyle w:val="Rubrik3"/>
        <w:rPr>
          <w:lang w:val="sv-SE"/>
        </w:rPr>
      </w:pPr>
      <w:bookmarkStart w:id="7" w:name="_Toc194504457"/>
      <w:r w:rsidRPr="009D0A1E">
        <w:rPr>
          <w:lang w:val="sv-SE"/>
        </w:rPr>
        <w:lastRenderedPageBreak/>
        <w:t xml:space="preserve">3.2.2 </w:t>
      </w:r>
      <w:r w:rsidR="009D0A1E" w:rsidRPr="009D0A1E">
        <w:rPr>
          <w:lang w:val="sv-SE"/>
        </w:rPr>
        <w:t>Levnadsvanor</w:t>
      </w:r>
      <w:bookmarkEnd w:id="7"/>
    </w:p>
    <w:p w14:paraId="6151071E" w14:textId="0375DFB0" w:rsidR="009D0A1E" w:rsidRPr="009D0A1E" w:rsidRDefault="009D0A1E" w:rsidP="009D0A1E">
      <w:pPr>
        <w:rPr>
          <w:lang w:val="sv-SE"/>
        </w:rPr>
      </w:pPr>
      <w:r w:rsidRPr="009D0A1E">
        <w:rPr>
          <w:lang w:val="sv-SE"/>
        </w:rPr>
        <w:t xml:space="preserve">Indikatorerna för levnadsvanor är omfattande, men tyvärr saknas flera viktiga statistiska uppgifter för Kaskö. Till exempel har vi ingen statistik över barns övervikt, eller så är antalet överviktiga så lågt att det inte går att registrera. För elever i högstadieåldern och på andra stadiet registreras statistiken </w:t>
      </w:r>
      <w:r w:rsidR="003710B2" w:rsidRPr="009D0A1E">
        <w:rPr>
          <w:lang w:val="sv-SE"/>
        </w:rPr>
        <w:t>i stället</w:t>
      </w:r>
      <w:r w:rsidRPr="009D0A1E">
        <w:rPr>
          <w:lang w:val="sv-SE"/>
        </w:rPr>
        <w:t xml:space="preserve"> under Närpes eller Kristinestad, eftersom vi inte har egna skolor.</w:t>
      </w:r>
    </w:p>
    <w:p w14:paraId="52F0171F" w14:textId="56246821" w:rsidR="0056418F" w:rsidRPr="009D0A1E" w:rsidRDefault="009D0A1E" w:rsidP="009D0A1E">
      <w:pPr>
        <w:rPr>
          <w:lang w:val="sv-SE"/>
        </w:rPr>
      </w:pPr>
      <w:r w:rsidRPr="009D0A1E">
        <w:rPr>
          <w:lang w:val="sv-SE"/>
        </w:rPr>
        <w:t>MOVE-testerna genomförs för elever i årskurs 5 under idrottslektionerna på lågstadiet. Enligt statistiken nedan har den fysiska funktionsförmågan hos våra femteklass</w:t>
      </w:r>
      <w:r w:rsidR="003710B2">
        <w:rPr>
          <w:lang w:val="sv-SE"/>
        </w:rPr>
        <w:t>ister</w:t>
      </w:r>
      <w:r w:rsidRPr="009D0A1E">
        <w:rPr>
          <w:lang w:val="sv-SE"/>
        </w:rPr>
        <w:t xml:space="preserve"> minskat avsevärt sedan 2022, men vi har nu sett en liten ökning jämfört med förra året.</w:t>
      </w:r>
      <w:r w:rsidR="003710B2" w:rsidRPr="003710B2">
        <w:rPr>
          <w:lang w:val="sv-SE"/>
        </w:rPr>
        <w:t xml:space="preserve"> </w:t>
      </w:r>
      <w:r w:rsidR="003710B2" w:rsidRPr="003710B2">
        <w:rPr>
          <w:lang w:val="sv-SE"/>
        </w:rPr>
        <w:t>Som helhet ligger vi dock på en god nivå i jämförelse med nationella resultat.</w:t>
      </w:r>
      <w:r w:rsidR="003710B2">
        <w:rPr>
          <w:lang w:val="sv-SE"/>
        </w:rPr>
        <w:t xml:space="preserve"> F</w:t>
      </w:r>
      <w:r w:rsidRPr="009D0A1E">
        <w:rPr>
          <w:lang w:val="sv-SE"/>
        </w:rPr>
        <w:t>ysisk funktionsförmåga kan även förbättras i skolorna genom att stödja och integrera rörelseaktiviteter även utanför idrottslektionerna (</w:t>
      </w:r>
      <w:r w:rsidR="004E30C7">
        <w:rPr>
          <w:lang w:val="sv-SE"/>
        </w:rPr>
        <w:t>OPH</w:t>
      </w:r>
      <w:r w:rsidRPr="009D0A1E">
        <w:rPr>
          <w:lang w:val="sv-SE"/>
        </w:rPr>
        <w:t xml:space="preserve"> 2018).</w:t>
      </w:r>
    </w:p>
    <w:p w14:paraId="5BA62C43" w14:textId="771C0D50" w:rsidR="00EB3C64" w:rsidRPr="00780831" w:rsidRDefault="00780831" w:rsidP="007E2657">
      <w:pPr>
        <w:jc w:val="center"/>
        <w:rPr>
          <w14:shadow w14:blurRad="50800" w14:dist="50800" w14:dir="5400000" w14:sx="0" w14:sy="0" w14:kx="0" w14:ky="0" w14:algn="ctr">
            <w14:srgbClr w14:val="0070C0"/>
          </w14:shadow>
        </w:rPr>
      </w:pPr>
      <w:r w:rsidRPr="00780831">
        <w:rPr>
          <w:noProof/>
        </w:rPr>
        <w:drawing>
          <wp:inline distT="0" distB="0" distL="0" distR="0" wp14:anchorId="0A37B059" wp14:editId="3B3303C9">
            <wp:extent cx="4959605" cy="3181514"/>
            <wp:effectExtent l="57150" t="57150" r="50800" b="57150"/>
            <wp:docPr id="1322487302" name="Kuva 1" descr="Kuva, joka sisältää kohteen teksti, viiva, diagrammi, kuvakaappaus&#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487302" name="Kuva 1" descr="Kuva, joka sisältää kohteen teksti, viiva, diagrammi, kuvakaappaus&#10;&#10;Tekoälyn generoima sisältö voi olla virheellistä."/>
                    <pic:cNvPicPr/>
                  </pic:nvPicPr>
                  <pic:blipFill>
                    <a:blip r:embed="rId36"/>
                    <a:stretch>
                      <a:fillRect/>
                    </a:stretch>
                  </pic:blipFill>
                  <pic:spPr>
                    <a:xfrm>
                      <a:off x="0" y="0"/>
                      <a:ext cx="4959605" cy="3181514"/>
                    </a:xfrm>
                    <a:prstGeom prst="rect">
                      <a:avLst/>
                    </a:prstGeom>
                    <a:effectLst>
                      <a:glow rad="50800">
                        <a:schemeClr val="tx2">
                          <a:lumMod val="50000"/>
                          <a:lumOff val="50000"/>
                        </a:schemeClr>
                      </a:glow>
                    </a:effectLst>
                  </pic:spPr>
                </pic:pic>
              </a:graphicData>
            </a:graphic>
          </wp:inline>
        </w:drawing>
      </w:r>
    </w:p>
    <w:p w14:paraId="41220897" w14:textId="5A76F88E" w:rsidR="00EB3C64" w:rsidRPr="0056418F" w:rsidRDefault="00EB3C64" w:rsidP="007E2657">
      <w:pPr>
        <w:jc w:val="center"/>
      </w:pPr>
      <w:r>
        <w:rPr>
          <w:noProof/>
        </w:rPr>
        <w:lastRenderedPageBreak/>
        <w:drawing>
          <wp:inline distT="0" distB="0" distL="0" distR="0" wp14:anchorId="212A34A2" wp14:editId="07BF1B68">
            <wp:extent cx="4876800" cy="3034464"/>
            <wp:effectExtent l="76200" t="76200" r="76200" b="71120"/>
            <wp:docPr id="1968722182"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722182" name=""/>
                    <pic:cNvPicPr/>
                  </pic:nvPicPr>
                  <pic:blipFill>
                    <a:blip r:embed="rId37"/>
                    <a:stretch>
                      <a:fillRect/>
                    </a:stretch>
                  </pic:blipFill>
                  <pic:spPr>
                    <a:xfrm>
                      <a:off x="0" y="0"/>
                      <a:ext cx="4903674" cy="3051185"/>
                    </a:xfrm>
                    <a:prstGeom prst="rect">
                      <a:avLst/>
                    </a:prstGeom>
                    <a:effectLst>
                      <a:glow rad="63500">
                        <a:schemeClr val="accent1">
                          <a:satMod val="175000"/>
                          <a:alpha val="40000"/>
                        </a:schemeClr>
                      </a:glow>
                    </a:effectLst>
                  </pic:spPr>
                </pic:pic>
              </a:graphicData>
            </a:graphic>
          </wp:inline>
        </w:drawing>
      </w:r>
    </w:p>
    <w:p w14:paraId="23823060" w14:textId="65FB75B3" w:rsidR="00842A9A" w:rsidRPr="009D0A1E" w:rsidRDefault="00842A9A" w:rsidP="00842A9A">
      <w:pPr>
        <w:pStyle w:val="Rubrik3"/>
        <w:rPr>
          <w:lang w:val="sv-SE"/>
        </w:rPr>
      </w:pPr>
      <w:bookmarkStart w:id="8" w:name="_Toc194504458"/>
      <w:r w:rsidRPr="009D0A1E">
        <w:rPr>
          <w:lang w:val="sv-SE"/>
        </w:rPr>
        <w:t xml:space="preserve">3.2.3 </w:t>
      </w:r>
      <w:r w:rsidR="009D0A1E" w:rsidRPr="009D0A1E">
        <w:rPr>
          <w:lang w:val="sv-SE"/>
        </w:rPr>
        <w:t>Hälsotillstånd</w:t>
      </w:r>
      <w:bookmarkEnd w:id="8"/>
    </w:p>
    <w:p w14:paraId="49FF3D55" w14:textId="77777777" w:rsidR="009C3687" w:rsidRPr="009D0A1E" w:rsidRDefault="009C3687" w:rsidP="009C3687">
      <w:pPr>
        <w:rPr>
          <w:lang w:val="sv-SE"/>
        </w:rPr>
      </w:pPr>
    </w:p>
    <w:p w14:paraId="78A5FE20" w14:textId="3D2FB92C" w:rsidR="009D0A1E" w:rsidRPr="004E30C7" w:rsidRDefault="004E30C7" w:rsidP="009D0A1E">
      <w:pPr>
        <w:rPr>
          <w:lang w:val="sv-SE"/>
        </w:rPr>
      </w:pPr>
      <w:r w:rsidRPr="004E30C7">
        <w:rPr>
          <w:lang w:val="sv-SE"/>
        </w:rPr>
        <w:t>Hälsotillståndet kommer här att undersökas enbart för elever i grundskoleåldern, då ungdomarna som fortsätter till högre studier ofta sprider sig över olika orter. Dessutom syns de unga som bor i Kaskö inte som en separat grupp i kommunens statistik.</w:t>
      </w:r>
    </w:p>
    <w:p w14:paraId="2402D7FF" w14:textId="08AFB98D" w:rsidR="009C3687" w:rsidRPr="004E30C7" w:rsidRDefault="009D0A1E" w:rsidP="009D0A1E">
      <w:pPr>
        <w:rPr>
          <w:lang w:val="sv-SE"/>
        </w:rPr>
      </w:pPr>
      <w:r w:rsidRPr="009D0A1E">
        <w:rPr>
          <w:lang w:val="sv-SE"/>
        </w:rPr>
        <w:t xml:space="preserve">Enligt nedan presenterad statistik borde Kaskö vara inkluderat i enkäten för elever i årskurs 4 och 5, men av någon anledning har denna statistik inte registrerats tidigare från skolhälsovården i Kaskö. </w:t>
      </w:r>
      <w:r w:rsidRPr="004E30C7">
        <w:rPr>
          <w:lang w:val="sv-SE"/>
        </w:rPr>
        <w:t>Dessutom har statistiken för 2024 ännu inte kommit.</w:t>
      </w:r>
    </w:p>
    <w:p w14:paraId="60957322" w14:textId="7F19E882" w:rsidR="009C3687" w:rsidRDefault="009C3687" w:rsidP="007E2657">
      <w:pPr>
        <w:jc w:val="center"/>
      </w:pPr>
      <w:r>
        <w:rPr>
          <w:noProof/>
        </w:rPr>
        <w:drawing>
          <wp:inline distT="0" distB="0" distL="0" distR="0" wp14:anchorId="1FF9C17C" wp14:editId="1E13DE05">
            <wp:extent cx="4283888" cy="2697987"/>
            <wp:effectExtent l="76200" t="76200" r="59690" b="64770"/>
            <wp:docPr id="147246176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461761" name=""/>
                    <pic:cNvPicPr/>
                  </pic:nvPicPr>
                  <pic:blipFill>
                    <a:blip r:embed="rId38"/>
                    <a:srcRect/>
                    <a:stretch>
                      <a:fillRect/>
                    </a:stretch>
                  </pic:blipFill>
                  <pic:spPr>
                    <a:xfrm>
                      <a:off x="0" y="0"/>
                      <a:ext cx="4283888" cy="2697987"/>
                    </a:xfrm>
                    <a:prstGeom prst="rect">
                      <a:avLst/>
                    </a:prstGeom>
                    <a:effectLst>
                      <a:glow rad="63500">
                        <a:schemeClr val="accent1">
                          <a:satMod val="175000"/>
                          <a:alpha val="40000"/>
                        </a:schemeClr>
                      </a:glow>
                    </a:effectLst>
                  </pic:spPr>
                </pic:pic>
              </a:graphicData>
            </a:graphic>
          </wp:inline>
        </w:drawing>
      </w:r>
    </w:p>
    <w:p w14:paraId="4DD1017F" w14:textId="21513CE3" w:rsidR="009C3687" w:rsidRPr="009C3687" w:rsidRDefault="009C3687" w:rsidP="007E2657">
      <w:pPr>
        <w:jc w:val="center"/>
      </w:pPr>
      <w:r>
        <w:rPr>
          <w:noProof/>
        </w:rPr>
        <w:lastRenderedPageBreak/>
        <w:drawing>
          <wp:inline distT="0" distB="0" distL="0" distR="0" wp14:anchorId="44998B5C" wp14:editId="0A0D2284">
            <wp:extent cx="4533062" cy="2889250"/>
            <wp:effectExtent l="76200" t="76200" r="77470" b="82550"/>
            <wp:docPr id="726970316"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970316" name=""/>
                    <pic:cNvPicPr/>
                  </pic:nvPicPr>
                  <pic:blipFill>
                    <a:blip r:embed="rId39"/>
                    <a:stretch>
                      <a:fillRect/>
                    </a:stretch>
                  </pic:blipFill>
                  <pic:spPr>
                    <a:xfrm>
                      <a:off x="0" y="0"/>
                      <a:ext cx="4548758" cy="2899255"/>
                    </a:xfrm>
                    <a:prstGeom prst="rect">
                      <a:avLst/>
                    </a:prstGeom>
                    <a:effectLst>
                      <a:glow rad="63500">
                        <a:schemeClr val="accent1">
                          <a:satMod val="175000"/>
                          <a:alpha val="40000"/>
                        </a:schemeClr>
                      </a:glow>
                    </a:effectLst>
                  </pic:spPr>
                </pic:pic>
              </a:graphicData>
            </a:graphic>
          </wp:inline>
        </w:drawing>
      </w:r>
    </w:p>
    <w:p w14:paraId="67787C4C" w14:textId="72E456A9" w:rsidR="00842A9A" w:rsidRPr="009D0A1E" w:rsidRDefault="00842A9A" w:rsidP="00842A9A">
      <w:pPr>
        <w:pStyle w:val="Rubrik3"/>
        <w:rPr>
          <w:lang w:val="sv-SE"/>
        </w:rPr>
      </w:pPr>
      <w:bookmarkStart w:id="9" w:name="_Toc194504459"/>
      <w:r w:rsidRPr="009D0A1E">
        <w:rPr>
          <w:lang w:val="sv-SE"/>
        </w:rPr>
        <w:t>3.2.4 M</w:t>
      </w:r>
      <w:r w:rsidR="009D0A1E" w:rsidRPr="009D0A1E">
        <w:rPr>
          <w:lang w:val="sv-SE"/>
        </w:rPr>
        <w:t>ental hälsa</w:t>
      </w:r>
      <w:bookmarkEnd w:id="9"/>
    </w:p>
    <w:p w14:paraId="2A2AD900" w14:textId="7EA6D85D" w:rsidR="009C3687" w:rsidRPr="004E30C7" w:rsidRDefault="009D0A1E" w:rsidP="009D0A1E">
      <w:pPr>
        <w:rPr>
          <w:lang w:val="sv-SE"/>
        </w:rPr>
      </w:pPr>
      <w:r w:rsidRPr="009D0A1E">
        <w:rPr>
          <w:lang w:val="sv-SE"/>
        </w:rPr>
        <w:t xml:space="preserve">När det gäller </w:t>
      </w:r>
      <w:r w:rsidR="004E30C7" w:rsidRPr="009D0A1E">
        <w:rPr>
          <w:lang w:val="sv-SE"/>
        </w:rPr>
        <w:t>ungas mentala hälsa</w:t>
      </w:r>
      <w:r w:rsidRPr="009D0A1E">
        <w:rPr>
          <w:lang w:val="sv-SE"/>
        </w:rPr>
        <w:t xml:space="preserve"> har vi inga resultat för vår egen stad, men de statistiker som presenteras nedan visar ändå samma trend i området som har observerats nationellt. Ungdomarnas välbefinnande har försämrats, och psykisk ohälsa samt ökad ångest har blivit ett växande problem.</w:t>
      </w:r>
      <w:r w:rsidR="004E30C7">
        <w:rPr>
          <w:lang w:val="sv-SE"/>
        </w:rPr>
        <w:t xml:space="preserve"> </w:t>
      </w:r>
      <w:r w:rsidRPr="009D0A1E">
        <w:rPr>
          <w:lang w:val="sv-SE"/>
        </w:rPr>
        <w:t>I varje kommun måste särskild uppmärksamhet riktas mot ungdomars välmående och också mot förebyggande åtgärder mot socialt utanförskap.</w:t>
      </w:r>
      <w:r w:rsidR="004E30C7" w:rsidRPr="004E30C7">
        <w:rPr>
          <w:lang w:val="sv-SE"/>
        </w:rPr>
        <w:t xml:space="preserve"> </w:t>
      </w:r>
      <w:r w:rsidR="004E30C7" w:rsidRPr="004E30C7">
        <w:rPr>
          <w:lang w:val="sv-SE"/>
        </w:rPr>
        <w:t>På kommunal nivå kan detta stödjas genom att erbjuda ungdomarna ett brett utbud av fritidsaktiviteter, uppsökande ungdomsarbete samt barnskyddsarbete inom välfärdsområdet. Här spelar även socialt arbete en viktig roll i att främja och påverka ungdomarnas välbefinnande</w:t>
      </w:r>
      <w:r w:rsidRPr="009D0A1E">
        <w:rPr>
          <w:lang w:val="sv-SE"/>
        </w:rPr>
        <w:t xml:space="preserve">. Tillgången till skolpsykologer och kuratorer är också en nationell utmaning. </w:t>
      </w:r>
      <w:proofErr w:type="spellStart"/>
      <w:r>
        <w:t>Statistiken</w:t>
      </w:r>
      <w:proofErr w:type="spellEnd"/>
      <w:r>
        <w:t xml:space="preserve"> </w:t>
      </w:r>
      <w:proofErr w:type="spellStart"/>
      <w:r>
        <w:t>har</w:t>
      </w:r>
      <w:proofErr w:type="spellEnd"/>
      <w:r>
        <w:t xml:space="preserve"> </w:t>
      </w:r>
      <w:proofErr w:type="spellStart"/>
      <w:r>
        <w:t>inte</w:t>
      </w:r>
      <w:proofErr w:type="spellEnd"/>
      <w:r>
        <w:t xml:space="preserve"> </w:t>
      </w:r>
      <w:proofErr w:type="spellStart"/>
      <w:r>
        <w:t>uppdaterats</w:t>
      </w:r>
      <w:proofErr w:type="spellEnd"/>
      <w:r>
        <w:t xml:space="preserve"> för 2024.</w:t>
      </w:r>
    </w:p>
    <w:p w14:paraId="680FBE65" w14:textId="127A2A71" w:rsidR="009C3687" w:rsidRPr="006959A0" w:rsidRDefault="009C3687" w:rsidP="009C3687">
      <w:pPr>
        <w:rPr>
          <w14:shadow w14:blurRad="50800" w14:dist="50800" w14:dir="5400000" w14:sx="0" w14:sy="0" w14:kx="0" w14:ky="0" w14:algn="ctr">
            <w14:srgbClr w14:val="0070C0"/>
          </w14:shadow>
        </w:rPr>
      </w:pPr>
      <w:r>
        <w:rPr>
          <w:noProof/>
        </w:rPr>
        <w:drawing>
          <wp:inline distT="0" distB="0" distL="0" distR="0" wp14:anchorId="73BAEE7D" wp14:editId="73BC96DC">
            <wp:extent cx="6253480" cy="2238375"/>
            <wp:effectExtent l="76200" t="76200" r="71120" b="85725"/>
            <wp:docPr id="1065946982"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946982" name=""/>
                    <pic:cNvPicPr/>
                  </pic:nvPicPr>
                  <pic:blipFill>
                    <a:blip r:embed="rId40"/>
                    <a:stretch>
                      <a:fillRect/>
                    </a:stretch>
                  </pic:blipFill>
                  <pic:spPr>
                    <a:xfrm>
                      <a:off x="0" y="0"/>
                      <a:ext cx="6253480" cy="2238375"/>
                    </a:xfrm>
                    <a:prstGeom prst="rect">
                      <a:avLst/>
                    </a:prstGeom>
                    <a:effectLst>
                      <a:glow rad="63500">
                        <a:schemeClr val="accent1">
                          <a:satMod val="175000"/>
                          <a:alpha val="40000"/>
                        </a:schemeClr>
                      </a:glow>
                    </a:effectLst>
                  </pic:spPr>
                </pic:pic>
              </a:graphicData>
            </a:graphic>
          </wp:inline>
        </w:drawing>
      </w:r>
    </w:p>
    <w:p w14:paraId="1C23AD2C" w14:textId="4D9DA61E" w:rsidR="009C3687" w:rsidRDefault="009C3687" w:rsidP="009C3687">
      <w:r>
        <w:rPr>
          <w:noProof/>
        </w:rPr>
        <w:lastRenderedPageBreak/>
        <w:drawing>
          <wp:inline distT="0" distB="0" distL="0" distR="0" wp14:anchorId="33FAB187" wp14:editId="5089A930">
            <wp:extent cx="6434455" cy="2066925"/>
            <wp:effectExtent l="76200" t="76200" r="80645" b="85725"/>
            <wp:docPr id="1084224892"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224892" name=""/>
                    <pic:cNvPicPr/>
                  </pic:nvPicPr>
                  <pic:blipFill>
                    <a:blip r:embed="rId41"/>
                    <a:stretch>
                      <a:fillRect/>
                    </a:stretch>
                  </pic:blipFill>
                  <pic:spPr>
                    <a:xfrm>
                      <a:off x="0" y="0"/>
                      <a:ext cx="6434455" cy="2066925"/>
                    </a:xfrm>
                    <a:prstGeom prst="rect">
                      <a:avLst/>
                    </a:prstGeom>
                    <a:effectLst>
                      <a:glow rad="63500">
                        <a:schemeClr val="accent1">
                          <a:satMod val="175000"/>
                          <a:alpha val="40000"/>
                        </a:schemeClr>
                      </a:glow>
                    </a:effectLst>
                  </pic:spPr>
                </pic:pic>
              </a:graphicData>
            </a:graphic>
          </wp:inline>
        </w:drawing>
      </w:r>
    </w:p>
    <w:p w14:paraId="34231299" w14:textId="1CB2436C" w:rsidR="007E2657" w:rsidRPr="009C3687" w:rsidRDefault="007E2657" w:rsidP="007E2657">
      <w:pPr>
        <w:spacing w:line="259" w:lineRule="auto"/>
      </w:pPr>
      <w:r>
        <w:br w:type="page"/>
      </w:r>
    </w:p>
    <w:p w14:paraId="3796C704" w14:textId="42CA4C77" w:rsidR="00842A9A" w:rsidRPr="00805B99" w:rsidRDefault="00842A9A" w:rsidP="00842A9A">
      <w:pPr>
        <w:pStyle w:val="Rubrik3"/>
        <w:rPr>
          <w:lang w:val="sv-SE"/>
        </w:rPr>
      </w:pPr>
      <w:bookmarkStart w:id="10" w:name="_Toc194504460"/>
      <w:r w:rsidRPr="00805B99">
        <w:rPr>
          <w:lang w:val="sv-SE"/>
        </w:rPr>
        <w:lastRenderedPageBreak/>
        <w:t xml:space="preserve">3.2.5 </w:t>
      </w:r>
      <w:r w:rsidR="009D0A1E" w:rsidRPr="00805B99">
        <w:rPr>
          <w:lang w:val="sv-SE"/>
        </w:rPr>
        <w:t>Livskvalitet</w:t>
      </w:r>
      <w:bookmarkEnd w:id="10"/>
    </w:p>
    <w:p w14:paraId="08BDAF27" w14:textId="2924176F" w:rsidR="00805B99" w:rsidRPr="00805B99" w:rsidRDefault="00805B99" w:rsidP="00805B99">
      <w:pPr>
        <w:rPr>
          <w:lang w:val="sv-SE"/>
        </w:rPr>
      </w:pPr>
      <w:r w:rsidRPr="00805B99">
        <w:rPr>
          <w:lang w:val="sv-SE"/>
        </w:rPr>
        <w:t>Genom skolhälsovårdens enkät har man kartlagt grundskoleelevers, samt gymnasie- och yrkesutbildade ungdomars nöjdhet med sin livskvalitet. Resultaten från Kaskös lågstadieskola har inte registrerats i statistiken, vilket innebär att de inte har rapporterats korrekt inom skolhälsovården. För högstadieelever och studerande på andra stadiet har statistiken registrerats under den kommun där utbildningsinstitutionen är belägen.</w:t>
      </w:r>
    </w:p>
    <w:p w14:paraId="611DF014" w14:textId="09E744B2" w:rsidR="007E2657" w:rsidRPr="00805B99" w:rsidRDefault="00805B99" w:rsidP="00880839">
      <w:pPr>
        <w:rPr>
          <w:lang w:val="sv-SE"/>
        </w:rPr>
      </w:pPr>
      <w:r w:rsidRPr="00805B99">
        <w:rPr>
          <w:lang w:val="sv-SE"/>
        </w:rPr>
        <w:t>För lågstadieelever i Kristinestad visar enkäterna att upplevelsen av livskvalitet är bättre än genomsnittet i Österbotten och i hela Finland, och statistiken visar en tydlig förbättring. Å andra sidan, baserat på enkäterna från högstadieskolorna, har alla de inkluderade kommunerna visat en nedgång i jämförelse.</w:t>
      </w:r>
    </w:p>
    <w:p w14:paraId="746FFA65" w14:textId="056FC560" w:rsidR="00F009B4" w:rsidRDefault="00F009B4" w:rsidP="00880839">
      <w:r>
        <w:rPr>
          <w:noProof/>
        </w:rPr>
        <w:drawing>
          <wp:inline distT="0" distB="0" distL="0" distR="0" wp14:anchorId="2BF3A268" wp14:editId="4F26B352">
            <wp:extent cx="6169025" cy="2381250"/>
            <wp:effectExtent l="76200" t="76200" r="79375" b="76200"/>
            <wp:docPr id="1478688588" name="Kuva 1" descr="Kuva, joka sisältää kohteen viiva, diagrammi, Tontti, rinn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688588" name="Kuva 1" descr="Kuva, joka sisältää kohteen viiva, diagrammi, Tontti, rinne&#10;&#10;Kuvaus luotu automaattisesti"/>
                    <pic:cNvPicPr/>
                  </pic:nvPicPr>
                  <pic:blipFill>
                    <a:blip r:embed="rId42"/>
                    <a:stretch>
                      <a:fillRect/>
                    </a:stretch>
                  </pic:blipFill>
                  <pic:spPr>
                    <a:xfrm>
                      <a:off x="0" y="0"/>
                      <a:ext cx="6174315" cy="2383292"/>
                    </a:xfrm>
                    <a:prstGeom prst="rect">
                      <a:avLst/>
                    </a:prstGeom>
                    <a:effectLst>
                      <a:glow rad="63500">
                        <a:schemeClr val="accent1">
                          <a:satMod val="175000"/>
                          <a:alpha val="40000"/>
                        </a:schemeClr>
                      </a:glow>
                    </a:effectLst>
                  </pic:spPr>
                </pic:pic>
              </a:graphicData>
            </a:graphic>
          </wp:inline>
        </w:drawing>
      </w:r>
    </w:p>
    <w:p w14:paraId="4CA1CD4B" w14:textId="1E39223F" w:rsidR="007E2657" w:rsidRPr="00880839" w:rsidRDefault="007E2657" w:rsidP="007E2657">
      <w:pPr>
        <w:spacing w:line="259" w:lineRule="auto"/>
      </w:pPr>
      <w:r>
        <w:br w:type="page"/>
      </w:r>
    </w:p>
    <w:p w14:paraId="0673EBA4" w14:textId="07775E9B" w:rsidR="00D157AD" w:rsidRDefault="00842A9A" w:rsidP="00805B99">
      <w:pPr>
        <w:pStyle w:val="Rubrik3"/>
        <w:rPr>
          <w:lang w:val="sv-SE"/>
        </w:rPr>
      </w:pPr>
      <w:bookmarkStart w:id="11" w:name="_Toc194504461"/>
      <w:r w:rsidRPr="00805B99">
        <w:rPr>
          <w:lang w:val="sv-SE"/>
        </w:rPr>
        <w:lastRenderedPageBreak/>
        <w:t xml:space="preserve">3.2.6 </w:t>
      </w:r>
      <w:r w:rsidR="00805B99" w:rsidRPr="00805B99">
        <w:rPr>
          <w:lang w:val="sv-SE"/>
        </w:rPr>
        <w:t>Delaktighet</w:t>
      </w:r>
      <w:bookmarkEnd w:id="11"/>
    </w:p>
    <w:p w14:paraId="76FF8C82" w14:textId="77777777" w:rsidR="004E30C7" w:rsidRPr="004E30C7" w:rsidRDefault="004E30C7" w:rsidP="004E30C7">
      <w:pPr>
        <w:rPr>
          <w:lang w:val="sv-SE"/>
        </w:rPr>
      </w:pPr>
    </w:p>
    <w:p w14:paraId="7A0AFFBD" w14:textId="200BE797" w:rsidR="00D157AD" w:rsidRPr="00805B99" w:rsidRDefault="00805B99" w:rsidP="00805B99">
      <w:pPr>
        <w:rPr>
          <w:lang w:val="sv-SE"/>
        </w:rPr>
      </w:pPr>
      <w:r w:rsidRPr="00805B99">
        <w:rPr>
          <w:lang w:val="sv-SE"/>
        </w:rPr>
        <w:t xml:space="preserve">Delaktighet mäts genom skolhälsovårdens enkät för elever i årskurs 8 och 9, vilket innebär att det inte finns några specifika resultat för Kaskö. I statistiken ser vi nu resultaten för detta område, där vi ligger betydligt efter </w:t>
      </w:r>
      <w:r w:rsidRPr="00805B99">
        <w:rPr>
          <w:lang w:val="sv-SE"/>
        </w:rPr>
        <w:t>det nationella genomsnittet</w:t>
      </w:r>
      <w:r w:rsidRPr="00805B99">
        <w:rPr>
          <w:lang w:val="sv-SE"/>
        </w:rPr>
        <w:t>.</w:t>
      </w:r>
      <w:r>
        <w:rPr>
          <w:lang w:val="sv-SE"/>
        </w:rPr>
        <w:t xml:space="preserve"> </w:t>
      </w:r>
      <w:r w:rsidRPr="00805B99">
        <w:rPr>
          <w:lang w:val="sv-SE"/>
        </w:rPr>
        <w:t>Ett annat mått är valdeltagande, och i dessa statistiker ingår nu valdeltagandet i kommunalvalen. Detta är relevant eftersom det handlar om kommunalt beslutsfattande och bedömning av den specifika kommunens arbete med välfärd.</w:t>
      </w:r>
    </w:p>
    <w:p w14:paraId="6FA61DAC" w14:textId="061BB970" w:rsidR="00D157AD" w:rsidRDefault="00D157AD" w:rsidP="00D157AD">
      <w:r>
        <w:rPr>
          <w:noProof/>
        </w:rPr>
        <w:drawing>
          <wp:inline distT="0" distB="0" distL="0" distR="0" wp14:anchorId="70A5B475" wp14:editId="7645BEDA">
            <wp:extent cx="6120130" cy="2032000"/>
            <wp:effectExtent l="76200" t="76200" r="71120" b="82550"/>
            <wp:docPr id="1406025185" name="Kuva 1" descr="Kuva, joka sisältää kohteen teksti, kuvakaappaus, viiva, kui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025185" name="Kuva 1" descr="Kuva, joka sisältää kohteen teksti, kuvakaappaus, viiva, kuitti&#10;&#10;Kuvaus luotu automaattisesti"/>
                    <pic:cNvPicPr/>
                  </pic:nvPicPr>
                  <pic:blipFill>
                    <a:blip r:embed="rId43"/>
                    <a:stretch>
                      <a:fillRect/>
                    </a:stretch>
                  </pic:blipFill>
                  <pic:spPr>
                    <a:xfrm>
                      <a:off x="0" y="0"/>
                      <a:ext cx="6120130" cy="2032000"/>
                    </a:xfrm>
                    <a:prstGeom prst="rect">
                      <a:avLst/>
                    </a:prstGeom>
                    <a:effectLst>
                      <a:glow rad="63500">
                        <a:schemeClr val="accent1">
                          <a:satMod val="175000"/>
                          <a:alpha val="40000"/>
                        </a:schemeClr>
                      </a:glow>
                    </a:effectLst>
                  </pic:spPr>
                </pic:pic>
              </a:graphicData>
            </a:graphic>
          </wp:inline>
        </w:drawing>
      </w:r>
    </w:p>
    <w:p w14:paraId="39F354A7" w14:textId="07A8C7B8" w:rsidR="003A7188" w:rsidRPr="00805B99" w:rsidRDefault="00805B99" w:rsidP="00D157AD">
      <w:pPr>
        <w:rPr>
          <w:lang w:val="sv-SE"/>
        </w:rPr>
      </w:pPr>
      <w:r w:rsidRPr="00805B99">
        <w:rPr>
          <w:lang w:val="sv-SE"/>
        </w:rPr>
        <w:t>Till valdeltagandet kan vi lägga till information om 2023 års riksdagsval, där valdeltagandet var 74,1 % (hela landet 71,9 %), samt om valdeltagandet i Europaparlamentsvalet 2024, som var 49,7 % (hela landet 40,38 %). För presidentvalet var valdeltagandet 64,8 % i första omgången (hela landet</w:t>
      </w:r>
      <w:r w:rsidR="004E30C7">
        <w:rPr>
          <w:lang w:val="sv-SE"/>
        </w:rPr>
        <w:t xml:space="preserve"> </w:t>
      </w:r>
      <w:r w:rsidRPr="00805B99">
        <w:rPr>
          <w:lang w:val="sv-SE"/>
        </w:rPr>
        <w:t>och 59,6 % i andra omgången</w:t>
      </w:r>
      <w:r w:rsidR="003A187F">
        <w:rPr>
          <w:lang w:val="sv-SE"/>
        </w:rPr>
        <w:t>)</w:t>
      </w:r>
      <w:r w:rsidRPr="00805B99">
        <w:rPr>
          <w:lang w:val="sv-SE"/>
        </w:rPr>
        <w:t>.</w:t>
      </w:r>
    </w:p>
    <w:p w14:paraId="04C96C90" w14:textId="501DA92B" w:rsidR="007E2657" w:rsidRPr="00805B99" w:rsidRDefault="007E2657" w:rsidP="007F2F0C">
      <w:pPr>
        <w:rPr>
          <w:lang w:val="sv-SE"/>
        </w:rPr>
      </w:pPr>
      <w:r w:rsidRPr="00805B99">
        <w:rPr>
          <w:lang w:val="sv-SE"/>
        </w:rPr>
        <w:br w:type="page"/>
      </w:r>
    </w:p>
    <w:p w14:paraId="1FA06A4A" w14:textId="12285F2A" w:rsidR="00842A9A" w:rsidRPr="00805B99" w:rsidRDefault="00842A9A" w:rsidP="00842A9A">
      <w:pPr>
        <w:pStyle w:val="Rubrik3"/>
        <w:rPr>
          <w:lang w:val="sv-SE"/>
        </w:rPr>
      </w:pPr>
      <w:bookmarkStart w:id="12" w:name="_Toc194504462"/>
      <w:r w:rsidRPr="00805B99">
        <w:rPr>
          <w:lang w:val="sv-SE"/>
        </w:rPr>
        <w:lastRenderedPageBreak/>
        <w:t xml:space="preserve">3.2.7 </w:t>
      </w:r>
      <w:r w:rsidR="003A187F">
        <w:rPr>
          <w:lang w:val="sv-SE"/>
        </w:rPr>
        <w:t>Trygghet</w:t>
      </w:r>
      <w:bookmarkEnd w:id="12"/>
    </w:p>
    <w:p w14:paraId="7B567340" w14:textId="25C239DB" w:rsidR="00805B99" w:rsidRPr="00805B99" w:rsidRDefault="00805B99" w:rsidP="00805B99">
      <w:pPr>
        <w:rPr>
          <w:lang w:val="sv-SE"/>
        </w:rPr>
      </w:pPr>
      <w:r w:rsidRPr="00805B99">
        <w:rPr>
          <w:lang w:val="sv-SE"/>
        </w:rPr>
        <w:t xml:space="preserve">Begreppet </w:t>
      </w:r>
      <w:r w:rsidR="003A187F">
        <w:rPr>
          <w:lang w:val="sv-SE"/>
        </w:rPr>
        <w:t>trygghet</w:t>
      </w:r>
      <w:r w:rsidRPr="00805B99">
        <w:rPr>
          <w:lang w:val="sv-SE"/>
        </w:rPr>
        <w:t xml:space="preserve"> är omfattande och kan analyseras ur olika perspektiv. Flera indikatorer ger också en bild av stadens </w:t>
      </w:r>
      <w:r w:rsidR="003A187F">
        <w:rPr>
          <w:lang w:val="sv-SE"/>
        </w:rPr>
        <w:t>trygghet (</w:t>
      </w:r>
      <w:r w:rsidRPr="00805B99">
        <w:rPr>
          <w:lang w:val="sv-SE"/>
        </w:rPr>
        <w:t>såsom psykisk hälsa, förebyggande av utanförskap, rörelsefrihet och liknande</w:t>
      </w:r>
      <w:r w:rsidR="003A187F">
        <w:rPr>
          <w:lang w:val="sv-SE"/>
        </w:rPr>
        <w:t>)</w:t>
      </w:r>
      <w:r w:rsidRPr="00805B99">
        <w:rPr>
          <w:lang w:val="sv-SE"/>
        </w:rPr>
        <w:t xml:space="preserve">. Den vardagliga </w:t>
      </w:r>
      <w:r w:rsidR="003A187F">
        <w:rPr>
          <w:lang w:val="sv-SE"/>
        </w:rPr>
        <w:t>trygghete</w:t>
      </w:r>
      <w:r w:rsidRPr="00805B99">
        <w:rPr>
          <w:lang w:val="sv-SE"/>
        </w:rPr>
        <w:t>n påverkas av många faktorer, där stadens infrastruktur, stadsplanering, trivsel och sociala nätverk spelar en viktig roll.</w:t>
      </w:r>
    </w:p>
    <w:p w14:paraId="03C786A9" w14:textId="4475AAA3" w:rsidR="00C576E5" w:rsidRPr="00805B99" w:rsidRDefault="00805B99" w:rsidP="006F74F3">
      <w:pPr>
        <w:rPr>
          <w:lang w:val="sv-SE"/>
        </w:rPr>
      </w:pPr>
      <w:r w:rsidRPr="00805B99">
        <w:rPr>
          <w:lang w:val="sv-SE"/>
        </w:rPr>
        <w:t xml:space="preserve">En del av statistiken </w:t>
      </w:r>
      <w:r w:rsidR="003A187F">
        <w:rPr>
          <w:lang w:val="sv-SE"/>
        </w:rPr>
        <w:t xml:space="preserve">gällande trygghet </w:t>
      </w:r>
      <w:r w:rsidRPr="00805B99">
        <w:rPr>
          <w:lang w:val="sv-SE"/>
        </w:rPr>
        <w:t xml:space="preserve">baseras på skolhälsovårdens enkät om mobbning. Eftersom Kaskös egen statistik inte är tillgänglig, använder vi här </w:t>
      </w:r>
      <w:r w:rsidRPr="00805B99">
        <w:rPr>
          <w:lang w:val="sv-SE"/>
        </w:rPr>
        <w:t>i stället</w:t>
      </w:r>
      <w:r w:rsidRPr="00805B99">
        <w:rPr>
          <w:lang w:val="sv-SE"/>
        </w:rPr>
        <w:t xml:space="preserve"> statistik från våra grannkommuner Närpes och Kristinestad och jämför dessa med Österbottens och Finlands genomsnitt. Enkäterna från lågstadierna visar att våra grannkommuner har en positiv utveckling, och vi ligger bättre till än både Österbotten och Finland i genomsnitt. För högstadieelever visar statistiken däremot en kraftig ökning av mobbning, särskilt i Kristinestad, men även i Närpes har upplevelser av mobbning ökat.</w:t>
      </w:r>
    </w:p>
    <w:p w14:paraId="4392EA97" w14:textId="6EEB9B97" w:rsidR="00BC4856" w:rsidRDefault="006F74F3" w:rsidP="00BC4856">
      <w:pPr>
        <w:rPr>
          <w:noProof/>
        </w:rPr>
      </w:pPr>
      <w:r>
        <w:rPr>
          <w:noProof/>
        </w:rPr>
        <w:drawing>
          <wp:inline distT="0" distB="0" distL="0" distR="0" wp14:anchorId="5FBCD515" wp14:editId="5C6B5B41">
            <wp:extent cx="6120130" cy="2049780"/>
            <wp:effectExtent l="76200" t="76200" r="71120" b="83820"/>
            <wp:docPr id="137058624" name="Kuva 1" descr="Kuva, joka sisältää kohteen viiva, diagrammi, Tontti, rinn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58624" name="Kuva 1" descr="Kuva, joka sisältää kohteen viiva, diagrammi, Tontti, rinne&#10;&#10;Kuvaus luotu automaattisesti"/>
                    <pic:cNvPicPr/>
                  </pic:nvPicPr>
                  <pic:blipFill>
                    <a:blip r:embed="rId44"/>
                    <a:stretch>
                      <a:fillRect/>
                    </a:stretch>
                  </pic:blipFill>
                  <pic:spPr>
                    <a:xfrm>
                      <a:off x="0" y="0"/>
                      <a:ext cx="6120130" cy="2049780"/>
                    </a:xfrm>
                    <a:prstGeom prst="rect">
                      <a:avLst/>
                    </a:prstGeom>
                    <a:effectLst>
                      <a:glow rad="63500">
                        <a:schemeClr val="accent1">
                          <a:satMod val="175000"/>
                          <a:alpha val="40000"/>
                        </a:schemeClr>
                      </a:glow>
                    </a:effectLst>
                  </pic:spPr>
                </pic:pic>
              </a:graphicData>
            </a:graphic>
          </wp:inline>
        </w:drawing>
      </w:r>
    </w:p>
    <w:p w14:paraId="2E2FD874" w14:textId="6A6CC834" w:rsidR="00805B99" w:rsidRPr="00805B99" w:rsidRDefault="003A187F" w:rsidP="00805B99">
      <w:pPr>
        <w:rPr>
          <w:noProof/>
          <w:lang w:val="sv-SE"/>
        </w:rPr>
      </w:pPr>
      <w:r>
        <w:rPr>
          <w:noProof/>
          <w:lang w:val="sv-SE"/>
        </w:rPr>
        <w:t>Trygghet</w:t>
      </w:r>
      <w:r w:rsidR="00805B99" w:rsidRPr="00805B99">
        <w:rPr>
          <w:noProof/>
          <w:lang w:val="sv-SE"/>
        </w:rPr>
        <w:t xml:space="preserve"> kan analyseras från flera olika perspektiv. En vanlig statistik för att mäta </w:t>
      </w:r>
      <w:r>
        <w:rPr>
          <w:noProof/>
          <w:lang w:val="sv-SE"/>
        </w:rPr>
        <w:t>trygghet</w:t>
      </w:r>
      <w:r w:rsidR="00805B99" w:rsidRPr="00805B99">
        <w:rPr>
          <w:noProof/>
          <w:lang w:val="sv-SE"/>
        </w:rPr>
        <w:t xml:space="preserve"> är antalet brott per 1000 invånare, där brottsligheten relateras till 1000 invånare. I denna typ av mätning spelar kommunens storlek ingen roll.</w:t>
      </w:r>
    </w:p>
    <w:p w14:paraId="7EFEFA96" w14:textId="10D8BD27" w:rsidR="00D161E4" w:rsidRPr="00805B99" w:rsidRDefault="00805B99" w:rsidP="00805B99">
      <w:pPr>
        <w:rPr>
          <w:noProof/>
          <w:lang w:val="sv-SE"/>
        </w:rPr>
      </w:pPr>
      <w:r w:rsidRPr="00805B99">
        <w:rPr>
          <w:noProof/>
          <w:lang w:val="sv-SE"/>
        </w:rPr>
        <w:t xml:space="preserve">I dagens samhälle ser vi även nya fenomen inom </w:t>
      </w:r>
      <w:r w:rsidR="003A187F">
        <w:rPr>
          <w:noProof/>
          <w:lang w:val="sv-SE"/>
        </w:rPr>
        <w:t>trygghet</w:t>
      </w:r>
      <w:r w:rsidRPr="00805B99">
        <w:rPr>
          <w:noProof/>
          <w:lang w:val="sv-SE"/>
        </w:rPr>
        <w:t>sområdet, ett av dessa är "roadman-fenomenet". Detta fenomen grundar sig i att unga människor har svårt att finna en plats i samhället och söker istället status och respekt genom ett kriminellt beteende. Fenomenet är kopplat till olika typer av brott, en attityd som idealiserar en kriminell livsstil samt ett nedlåtande beteende gentemot andra. En ökning av detta fenomen har även observerats i Österbotten.</w:t>
      </w:r>
    </w:p>
    <w:p w14:paraId="44FD9FD9" w14:textId="0E23EF1B" w:rsidR="006F74F3" w:rsidRDefault="004727B8" w:rsidP="006F74F3">
      <w:r w:rsidRPr="004727B8">
        <w:rPr>
          <w:noProof/>
        </w:rPr>
        <w:lastRenderedPageBreak/>
        <w:drawing>
          <wp:inline distT="0" distB="0" distL="0" distR="0" wp14:anchorId="13989416" wp14:editId="4273A515">
            <wp:extent cx="6120130" cy="3472815"/>
            <wp:effectExtent l="0" t="0" r="0" b="0"/>
            <wp:docPr id="909450913" name="Kuva 1" descr="Kuva, joka sisältää kohteen teksti, kuvakaappaus, diagrammi,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450913" name="Kuva 1" descr="Kuva, joka sisältää kohteen teksti, kuvakaappaus, diagrammi, Fontti&#10;&#10;Tekoälyn generoima sisältö voi olla virheellistä."/>
                    <pic:cNvPicPr/>
                  </pic:nvPicPr>
                  <pic:blipFill>
                    <a:blip r:embed="rId45"/>
                    <a:stretch>
                      <a:fillRect/>
                    </a:stretch>
                  </pic:blipFill>
                  <pic:spPr>
                    <a:xfrm>
                      <a:off x="0" y="0"/>
                      <a:ext cx="6120130" cy="3472815"/>
                    </a:xfrm>
                    <a:prstGeom prst="rect">
                      <a:avLst/>
                    </a:prstGeom>
                  </pic:spPr>
                </pic:pic>
              </a:graphicData>
            </a:graphic>
          </wp:inline>
        </w:drawing>
      </w:r>
    </w:p>
    <w:p w14:paraId="2B5CF7C8" w14:textId="3B9BDD27" w:rsidR="00336143" w:rsidRPr="00805B99" w:rsidRDefault="00805B99" w:rsidP="006F74F3">
      <w:pPr>
        <w:rPr>
          <w:lang w:val="sv-SE"/>
        </w:rPr>
      </w:pPr>
      <w:r w:rsidRPr="00805B99">
        <w:rPr>
          <w:lang w:val="sv-SE"/>
        </w:rPr>
        <w:t>Polisens diagram över strategin för inre säkerhet och de olika faktorer som påverkar den från flera håll. I den nedre bilden visas statistik som illustrerar ökningen av brott som begås av ungdomar.</w:t>
      </w:r>
    </w:p>
    <w:p w14:paraId="060C8D88" w14:textId="3256880D" w:rsidR="008839EB" w:rsidRDefault="008839EB" w:rsidP="006F74F3">
      <w:r w:rsidRPr="008839EB">
        <w:rPr>
          <w:noProof/>
        </w:rPr>
        <w:drawing>
          <wp:inline distT="0" distB="0" distL="0" distR="0" wp14:anchorId="3CAE3084" wp14:editId="7DEB5EA4">
            <wp:extent cx="5600700" cy="3180974"/>
            <wp:effectExtent l="0" t="0" r="0" b="635"/>
            <wp:docPr id="268828176" name="Kuva 1" descr="Kuva, joka sisältää kohteen teksti, kuvakaappaus, numero,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828176" name="Kuva 1" descr="Kuva, joka sisältää kohteen teksti, kuvakaappaus, numero, Fontti&#10;&#10;Tekoälyn generoima sisältö voi olla virheellistä."/>
                    <pic:cNvPicPr/>
                  </pic:nvPicPr>
                  <pic:blipFill>
                    <a:blip r:embed="rId46"/>
                    <a:stretch>
                      <a:fillRect/>
                    </a:stretch>
                  </pic:blipFill>
                  <pic:spPr>
                    <a:xfrm>
                      <a:off x="0" y="0"/>
                      <a:ext cx="5609504" cy="3185974"/>
                    </a:xfrm>
                    <a:prstGeom prst="rect">
                      <a:avLst/>
                    </a:prstGeom>
                  </pic:spPr>
                </pic:pic>
              </a:graphicData>
            </a:graphic>
          </wp:inline>
        </w:drawing>
      </w:r>
    </w:p>
    <w:p w14:paraId="20E59F06" w14:textId="618C3899" w:rsidR="008839EB" w:rsidRPr="00805B99" w:rsidRDefault="00805B99" w:rsidP="008839EB">
      <w:pPr>
        <w:rPr>
          <w:lang w:val="sv-SE"/>
        </w:rPr>
      </w:pPr>
      <w:r w:rsidRPr="00805B99">
        <w:rPr>
          <w:lang w:val="sv-SE"/>
        </w:rPr>
        <w:t xml:space="preserve">I </w:t>
      </w:r>
      <w:r>
        <w:rPr>
          <w:lang w:val="sv-SE"/>
        </w:rPr>
        <w:t>Österbotten</w:t>
      </w:r>
      <w:r w:rsidRPr="00805B99">
        <w:rPr>
          <w:lang w:val="sv-SE"/>
        </w:rPr>
        <w:t>s välfärdsområde</w:t>
      </w:r>
      <w:r>
        <w:rPr>
          <w:lang w:val="sv-SE"/>
        </w:rPr>
        <w:t xml:space="preserve"> </w:t>
      </w:r>
      <w:r w:rsidRPr="00805B99">
        <w:rPr>
          <w:lang w:val="sv-SE"/>
        </w:rPr>
        <w:t xml:space="preserve">pågår </w:t>
      </w:r>
      <w:proofErr w:type="spellStart"/>
      <w:r w:rsidRPr="00805B99">
        <w:rPr>
          <w:lang w:val="sv-SE"/>
        </w:rPr>
        <w:t>Kappi</w:t>
      </w:r>
      <w:proofErr w:type="spellEnd"/>
      <w:r w:rsidRPr="00805B99">
        <w:rPr>
          <w:lang w:val="sv-SE"/>
        </w:rPr>
        <w:t xml:space="preserve">-projektet, som riktar sig till unga mellan 12 och 29 år. Målet med projektet är att stödja ungdomar som har begått flera brott eller ett allvarligt brott och där en myndighet eller annan aktör har uppmärksammat en särskild oro, exempelvis kopplat till </w:t>
      </w:r>
      <w:r w:rsidRPr="00805B99">
        <w:rPr>
          <w:lang w:val="sv-SE"/>
        </w:rPr>
        <w:lastRenderedPageBreak/>
        <w:t>drogmissbruk eller risk för socialt utanförskap. Projektet startade hösten 2024 och pågår fram till slutet av 2025. Nedan presenteras årlig brottsstatistik för Kaskö och de närliggande kommunerna.</w:t>
      </w:r>
    </w:p>
    <w:p w14:paraId="0BC066D7" w14:textId="1D82471D" w:rsidR="00EC7AAA" w:rsidRDefault="001454D8" w:rsidP="008839EB">
      <w:r>
        <w:rPr>
          <w:noProof/>
        </w:rPr>
        <w:drawing>
          <wp:inline distT="0" distB="0" distL="0" distR="0" wp14:anchorId="29EEF12A" wp14:editId="7767356A">
            <wp:extent cx="6111476" cy="3396160"/>
            <wp:effectExtent l="0" t="0" r="0" b="4445"/>
            <wp:docPr id="282369870" name="Kuva 1" descr="Kuva, joka sisältää kohteen teksti, kuvakaappaus, diagrammi, T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pic:nvPicPr>
                  <pic:blipFill>
                    <a:blip r:embed="rId47">
                      <a:extLst>
                        <a:ext uri="{28A0092B-C50C-407E-A947-70E740481C1C}">
                          <a14:useLocalDpi xmlns:a14="http://schemas.microsoft.com/office/drawing/2010/main" val="0"/>
                        </a:ext>
                      </a:extLst>
                    </a:blip>
                    <a:stretch>
                      <a:fillRect/>
                    </a:stretch>
                  </pic:blipFill>
                  <pic:spPr>
                    <a:xfrm>
                      <a:off x="0" y="0"/>
                      <a:ext cx="6111476" cy="3396160"/>
                    </a:xfrm>
                    <a:prstGeom prst="rect">
                      <a:avLst/>
                    </a:prstGeom>
                  </pic:spPr>
                </pic:pic>
              </a:graphicData>
            </a:graphic>
          </wp:inline>
        </w:drawing>
      </w:r>
    </w:p>
    <w:p w14:paraId="5B9E2A83" w14:textId="1A61A704" w:rsidR="00317C2C" w:rsidRPr="006F74F3" w:rsidRDefault="007B4B9A" w:rsidP="00C576E5">
      <w:pPr>
        <w:spacing w:line="259" w:lineRule="auto"/>
      </w:pPr>
      <w:r>
        <w:rPr>
          <w:noProof/>
        </w:rPr>
        <w:lastRenderedPageBreak/>
        <mc:AlternateContent>
          <mc:Choice Requires="wpg">
            <w:drawing>
              <wp:anchor distT="0" distB="0" distL="457200" distR="457200" simplePos="0" relativeHeight="251657728" behindDoc="0" locked="0" layoutInCell="1" allowOverlap="1" wp14:anchorId="38076E5D" wp14:editId="4479BB23">
                <wp:simplePos x="0" y="0"/>
                <wp:positionH relativeFrom="margin">
                  <wp:align>right</wp:align>
                </wp:positionH>
                <mc:AlternateContent>
                  <mc:Choice Requires="wp14">
                    <wp:positionV relativeFrom="margin">
                      <wp14:pctPosVOffset>3000</wp14:pctPosVOffset>
                    </wp:positionV>
                  </mc:Choice>
                  <mc:Fallback>
                    <wp:positionV relativeFrom="page">
                      <wp:posOffset>1166495</wp:posOffset>
                    </wp:positionV>
                  </mc:Fallback>
                </mc:AlternateContent>
                <wp:extent cx="2228850" cy="1809750"/>
                <wp:effectExtent l="0" t="0" r="0" b="0"/>
                <wp:wrapSquare wrapText="bothSides"/>
                <wp:docPr id="103" name="Ryhmä 109"/>
                <wp:cNvGraphicFramePr/>
                <a:graphic xmlns:a="http://schemas.openxmlformats.org/drawingml/2006/main">
                  <a:graphicData uri="http://schemas.microsoft.com/office/word/2010/wordprocessingGroup">
                    <wpg:wgp>
                      <wpg:cNvGrpSpPr/>
                      <wpg:grpSpPr>
                        <a:xfrm>
                          <a:off x="0" y="0"/>
                          <a:ext cx="2228850" cy="1809750"/>
                          <a:chOff x="0" y="-5"/>
                          <a:chExt cx="2228850" cy="8502162"/>
                        </a:xfrm>
                      </wpg:grpSpPr>
                      <wps:wsp>
                        <wps:cNvPr id="104" name="Tekstiruutu 104"/>
                        <wps:cNvSpPr txBox="1"/>
                        <wps:spPr>
                          <a:xfrm>
                            <a:off x="0" y="-5"/>
                            <a:ext cx="2228850" cy="82441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F9611B" w14:textId="13190951" w:rsidR="00A837CC" w:rsidRPr="00E80231" w:rsidRDefault="00E80231">
                              <w:pPr>
                                <w:pStyle w:val="Innehllsfrteckningsrubrik"/>
                                <w:spacing w:before="0" w:after="120" w:line="240" w:lineRule="auto"/>
                                <w:rPr>
                                  <w:sz w:val="24"/>
                                  <w:szCs w:val="24"/>
                                  <w:lang w:val="sv-SE"/>
                                </w:rPr>
                              </w:pPr>
                              <w:r w:rsidRPr="00E80231">
                                <w:rPr>
                                  <w:sz w:val="24"/>
                                  <w:szCs w:val="24"/>
                                  <w:lang w:val="sv-SE"/>
                                </w:rPr>
                                <w:t>Brottsligheten i Kaskö, Kristinestad och Närpes</w:t>
                              </w:r>
                            </w:p>
                            <w:p w14:paraId="6F444D2F" w14:textId="77777777" w:rsidR="00DE526B" w:rsidRPr="00E80231" w:rsidRDefault="00DE526B" w:rsidP="00DE526B">
                              <w:pPr>
                                <w:rPr>
                                  <w:lang w:val="sv-SE" w:eastAsia="fi-FI"/>
                                </w:rPr>
                              </w:pPr>
                            </w:p>
                            <w:p w14:paraId="57698E20" w14:textId="2FD1F10B" w:rsidR="00400D0A" w:rsidRPr="00E80231" w:rsidRDefault="00E80231" w:rsidP="00400D0A">
                              <w:pPr>
                                <w:rPr>
                                  <w:lang w:val="sv-SE" w:eastAsia="fi-FI"/>
                                </w:rPr>
                              </w:pPr>
                              <w:r w:rsidRPr="00E80231">
                                <w:rPr>
                                  <w:lang w:val="sv-SE" w:eastAsia="fi-FI"/>
                                </w:rPr>
                                <w:t>I den</w:t>
                              </w:r>
                              <w:r>
                                <w:rPr>
                                  <w:lang w:val="sv-SE" w:eastAsia="fi-FI"/>
                                </w:rPr>
                                <w:t xml:space="preserve"> intilliggande</w:t>
                              </w:r>
                              <w:r w:rsidRPr="00E80231">
                                <w:rPr>
                                  <w:lang w:val="sv-SE" w:eastAsia="fi-FI"/>
                                </w:rPr>
                                <w:t xml:space="preserve"> tabellen presenteras brottens antal</w:t>
                              </w:r>
                              <w:r w:rsidR="003A187F">
                                <w:rPr>
                                  <w:lang w:val="sv-SE" w:eastAsia="fi-FI"/>
                                </w:rPr>
                                <w:t xml:space="preserve"> </w:t>
                              </w:r>
                              <w:r w:rsidRPr="00E80231">
                                <w:rPr>
                                  <w:lang w:val="sv-SE" w:eastAsia="fi-FI"/>
                                </w:rPr>
                                <w:t>uppdelade efter brottstyp, för åren 2022–2024.</w:t>
                              </w:r>
                              <w:r w:rsidR="007B4B9A" w:rsidRPr="00E80231">
                                <w:rPr>
                                  <w:lang w:val="sv-SE" w:eastAsia="fi-FI"/>
                                </w:rPr>
                                <w:t xml:space="preserve"> </w:t>
                              </w:r>
                            </w:p>
                            <w:p w14:paraId="33ABBAA7" w14:textId="7CD5C0B3" w:rsidR="00A837CC" w:rsidRPr="00E80231" w:rsidRDefault="00A837CC" w:rsidP="005338E9">
                              <w:pPr>
                                <w:rPr>
                                  <w:color w:val="808080" w:themeColor="background1" w:themeShade="80"/>
                                  <w:lang w:val="sv-S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05" name="Ryhmä 69"/>
                        <wpg:cNvGrpSpPr/>
                        <wpg:grpSpPr>
                          <a:xfrm>
                            <a:off x="933450" y="7172325"/>
                            <a:ext cx="1292225" cy="1329832"/>
                            <a:chOff x="0" y="0"/>
                            <a:chExt cx="1025525" cy="1055688"/>
                          </a:xfrm>
                        </wpg:grpSpPr>
                        <wps:wsp>
                          <wps:cNvPr id="106" name="Puolivapaa piirto 106"/>
                          <wps:cNvSpPr>
                            <a:spLocks/>
                          </wps:cNvSpPr>
                          <wps:spPr bwMode="auto">
                            <a:xfrm>
                              <a:off x="358775" y="0"/>
                              <a:ext cx="666750" cy="666750"/>
                            </a:xfrm>
                            <a:custGeom>
                              <a:avLst/>
                              <a:gdLst>
                                <a:gd name="T0" fmla="*/ 0 w 420"/>
                                <a:gd name="T1" fmla="*/ 420 h 420"/>
                                <a:gd name="T2" fmla="*/ 0 w 420"/>
                                <a:gd name="T3" fmla="*/ 420 h 420"/>
                                <a:gd name="T4" fmla="*/ 416 w 420"/>
                                <a:gd name="T5" fmla="*/ 0 h 420"/>
                                <a:gd name="T6" fmla="*/ 420 w 420"/>
                                <a:gd name="T7" fmla="*/ 0 h 420"/>
                                <a:gd name="T8" fmla="*/ 0 w 420"/>
                                <a:gd name="T9" fmla="*/ 420 h 420"/>
                              </a:gdLst>
                              <a:ahLst/>
                              <a:cxnLst>
                                <a:cxn ang="0">
                                  <a:pos x="T0" y="T1"/>
                                </a:cxn>
                                <a:cxn ang="0">
                                  <a:pos x="T2" y="T3"/>
                                </a:cxn>
                                <a:cxn ang="0">
                                  <a:pos x="T4" y="T5"/>
                                </a:cxn>
                                <a:cxn ang="0">
                                  <a:pos x="T6" y="T7"/>
                                </a:cxn>
                                <a:cxn ang="0">
                                  <a:pos x="T8" y="T9"/>
                                </a:cxn>
                              </a:cxnLst>
                              <a:rect l="0" t="0" r="r" b="b"/>
                              <a:pathLst>
                                <a:path w="420" h="420">
                                  <a:moveTo>
                                    <a:pt x="0" y="420"/>
                                  </a:moveTo>
                                  <a:lnTo>
                                    <a:pt x="0" y="420"/>
                                  </a:lnTo>
                                  <a:lnTo>
                                    <a:pt x="416" y="0"/>
                                  </a:lnTo>
                                  <a:lnTo>
                                    <a:pt x="420" y="0"/>
                                  </a:lnTo>
                                  <a:lnTo>
                                    <a:pt x="0" y="420"/>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107" name="Puolivapaa piirto 107"/>
                          <wps:cNvSpPr>
                            <a:spLocks/>
                          </wps:cNvSpPr>
                          <wps:spPr bwMode="auto">
                            <a:xfrm>
                              <a:off x="190500" y="52387"/>
                              <a:ext cx="835025" cy="835025"/>
                            </a:xfrm>
                            <a:custGeom>
                              <a:avLst/>
                              <a:gdLst>
                                <a:gd name="T0" fmla="*/ 0 w 526"/>
                                <a:gd name="T1" fmla="*/ 526 h 526"/>
                                <a:gd name="T2" fmla="*/ 0 w 526"/>
                                <a:gd name="T3" fmla="*/ 526 h 526"/>
                                <a:gd name="T4" fmla="*/ 522 w 526"/>
                                <a:gd name="T5" fmla="*/ 0 h 526"/>
                                <a:gd name="T6" fmla="*/ 526 w 526"/>
                                <a:gd name="T7" fmla="*/ 4 h 526"/>
                                <a:gd name="T8" fmla="*/ 0 w 526"/>
                                <a:gd name="T9" fmla="*/ 526 h 526"/>
                              </a:gdLst>
                              <a:ahLst/>
                              <a:cxnLst>
                                <a:cxn ang="0">
                                  <a:pos x="T0" y="T1"/>
                                </a:cxn>
                                <a:cxn ang="0">
                                  <a:pos x="T2" y="T3"/>
                                </a:cxn>
                                <a:cxn ang="0">
                                  <a:pos x="T4" y="T5"/>
                                </a:cxn>
                                <a:cxn ang="0">
                                  <a:pos x="T6" y="T7"/>
                                </a:cxn>
                                <a:cxn ang="0">
                                  <a:pos x="T8" y="T9"/>
                                </a:cxn>
                              </a:cxnLst>
                              <a:rect l="0" t="0" r="r" b="b"/>
                              <a:pathLst>
                                <a:path w="526" h="526">
                                  <a:moveTo>
                                    <a:pt x="0" y="526"/>
                                  </a:moveTo>
                                  <a:lnTo>
                                    <a:pt x="0" y="526"/>
                                  </a:lnTo>
                                  <a:lnTo>
                                    <a:pt x="522" y="0"/>
                                  </a:lnTo>
                                  <a:lnTo>
                                    <a:pt x="526" y="4"/>
                                  </a:lnTo>
                                  <a:lnTo>
                                    <a:pt x="0" y="526"/>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108" name="Puolivapaa piirto 108"/>
                          <wps:cNvSpPr>
                            <a:spLocks/>
                          </wps:cNvSpPr>
                          <wps:spPr bwMode="auto">
                            <a:xfrm>
                              <a:off x="204787" y="30162"/>
                              <a:ext cx="820738" cy="820738"/>
                            </a:xfrm>
                            <a:custGeom>
                              <a:avLst/>
                              <a:gdLst>
                                <a:gd name="T0" fmla="*/ 0 w 517"/>
                                <a:gd name="T1" fmla="*/ 517 h 517"/>
                                <a:gd name="T2" fmla="*/ 0 w 517"/>
                                <a:gd name="T3" fmla="*/ 512 h 517"/>
                                <a:gd name="T4" fmla="*/ 513 w 517"/>
                                <a:gd name="T5" fmla="*/ 0 h 517"/>
                                <a:gd name="T6" fmla="*/ 517 w 517"/>
                                <a:gd name="T7" fmla="*/ 0 h 517"/>
                                <a:gd name="T8" fmla="*/ 0 w 517"/>
                                <a:gd name="T9" fmla="*/ 517 h 517"/>
                              </a:gdLst>
                              <a:ahLst/>
                              <a:cxnLst>
                                <a:cxn ang="0">
                                  <a:pos x="T0" y="T1"/>
                                </a:cxn>
                                <a:cxn ang="0">
                                  <a:pos x="T2" y="T3"/>
                                </a:cxn>
                                <a:cxn ang="0">
                                  <a:pos x="T4" y="T5"/>
                                </a:cxn>
                                <a:cxn ang="0">
                                  <a:pos x="T6" y="T7"/>
                                </a:cxn>
                                <a:cxn ang="0">
                                  <a:pos x="T8" y="T9"/>
                                </a:cxn>
                              </a:cxnLst>
                              <a:rect l="0" t="0" r="r" b="b"/>
                              <a:pathLst>
                                <a:path w="517" h="517">
                                  <a:moveTo>
                                    <a:pt x="0" y="517"/>
                                  </a:moveTo>
                                  <a:lnTo>
                                    <a:pt x="0" y="512"/>
                                  </a:lnTo>
                                  <a:lnTo>
                                    <a:pt x="513" y="0"/>
                                  </a:lnTo>
                                  <a:lnTo>
                                    <a:pt x="517" y="0"/>
                                  </a:lnTo>
                                  <a:lnTo>
                                    <a:pt x="0" y="517"/>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109" name="Puolivapaa piirto 109"/>
                          <wps:cNvSpPr>
                            <a:spLocks/>
                          </wps:cNvSpPr>
                          <wps:spPr bwMode="auto">
                            <a:xfrm>
                              <a:off x="293687" y="117475"/>
                              <a:ext cx="731838" cy="733425"/>
                            </a:xfrm>
                            <a:custGeom>
                              <a:avLst/>
                              <a:gdLst>
                                <a:gd name="T0" fmla="*/ 0 w 461"/>
                                <a:gd name="T1" fmla="*/ 462 h 462"/>
                                <a:gd name="T2" fmla="*/ 0 w 461"/>
                                <a:gd name="T3" fmla="*/ 462 h 462"/>
                                <a:gd name="T4" fmla="*/ 457 w 461"/>
                                <a:gd name="T5" fmla="*/ 0 h 462"/>
                                <a:gd name="T6" fmla="*/ 461 w 461"/>
                                <a:gd name="T7" fmla="*/ 5 h 462"/>
                                <a:gd name="T8" fmla="*/ 0 w 461"/>
                                <a:gd name="T9" fmla="*/ 462 h 462"/>
                              </a:gdLst>
                              <a:ahLst/>
                              <a:cxnLst>
                                <a:cxn ang="0">
                                  <a:pos x="T0" y="T1"/>
                                </a:cxn>
                                <a:cxn ang="0">
                                  <a:pos x="T2" y="T3"/>
                                </a:cxn>
                                <a:cxn ang="0">
                                  <a:pos x="T4" y="T5"/>
                                </a:cxn>
                                <a:cxn ang="0">
                                  <a:pos x="T6" y="T7"/>
                                </a:cxn>
                                <a:cxn ang="0">
                                  <a:pos x="T8" y="T9"/>
                                </a:cxn>
                              </a:cxnLst>
                              <a:rect l="0" t="0" r="r" b="b"/>
                              <a:pathLst>
                                <a:path w="461" h="462">
                                  <a:moveTo>
                                    <a:pt x="0" y="462"/>
                                  </a:moveTo>
                                  <a:lnTo>
                                    <a:pt x="0" y="462"/>
                                  </a:lnTo>
                                  <a:lnTo>
                                    <a:pt x="457" y="0"/>
                                  </a:lnTo>
                                  <a:lnTo>
                                    <a:pt x="461" y="5"/>
                                  </a:lnTo>
                                  <a:lnTo>
                                    <a:pt x="0" y="462"/>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110" name="Puolivapaa piirto 110"/>
                          <wps:cNvSpPr>
                            <a:spLocks/>
                          </wps:cNvSpPr>
                          <wps:spPr bwMode="auto">
                            <a:xfrm>
                              <a:off x="0" y="38100"/>
                              <a:ext cx="1025525" cy="1017588"/>
                            </a:xfrm>
                            <a:custGeom>
                              <a:avLst/>
                              <a:gdLst>
                                <a:gd name="T0" fmla="*/ 5 w 646"/>
                                <a:gd name="T1" fmla="*/ 641 h 641"/>
                                <a:gd name="T2" fmla="*/ 0 w 646"/>
                                <a:gd name="T3" fmla="*/ 641 h 641"/>
                                <a:gd name="T4" fmla="*/ 642 w 646"/>
                                <a:gd name="T5" fmla="*/ 0 h 641"/>
                                <a:gd name="T6" fmla="*/ 646 w 646"/>
                                <a:gd name="T7" fmla="*/ 0 h 641"/>
                                <a:gd name="T8" fmla="*/ 5 w 646"/>
                                <a:gd name="T9" fmla="*/ 641 h 641"/>
                              </a:gdLst>
                              <a:ahLst/>
                              <a:cxnLst>
                                <a:cxn ang="0">
                                  <a:pos x="T0" y="T1"/>
                                </a:cxn>
                                <a:cxn ang="0">
                                  <a:pos x="T2" y="T3"/>
                                </a:cxn>
                                <a:cxn ang="0">
                                  <a:pos x="T4" y="T5"/>
                                </a:cxn>
                                <a:cxn ang="0">
                                  <a:pos x="T6" y="T7"/>
                                </a:cxn>
                                <a:cxn ang="0">
                                  <a:pos x="T8" y="T9"/>
                                </a:cxn>
                              </a:cxnLst>
                              <a:rect l="0" t="0" r="r" b="b"/>
                              <a:pathLst>
                                <a:path w="646" h="641">
                                  <a:moveTo>
                                    <a:pt x="5" y="641"/>
                                  </a:moveTo>
                                  <a:lnTo>
                                    <a:pt x="0" y="641"/>
                                  </a:lnTo>
                                  <a:lnTo>
                                    <a:pt x="642" y="0"/>
                                  </a:lnTo>
                                  <a:lnTo>
                                    <a:pt x="646" y="0"/>
                                  </a:lnTo>
                                  <a:lnTo>
                                    <a:pt x="5" y="641"/>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g:grpSp>
                    </wpg:wgp>
                  </a:graphicData>
                </a:graphic>
                <wp14:sizeRelH relativeFrom="margin">
                  <wp14:pctWidth>34600</wp14:pctWidth>
                </wp14:sizeRelH>
                <wp14:sizeRelV relativeFrom="margin">
                  <wp14:pctHeight>0</wp14:pctHeight>
                </wp14:sizeRelV>
              </wp:anchor>
            </w:drawing>
          </mc:Choice>
          <mc:Fallback>
            <w:pict>
              <v:group w14:anchorId="38076E5D" id="Ryhmä 109" o:spid="_x0000_s1029" style="position:absolute;margin-left:124.3pt;margin-top:0;width:175.5pt;height:142.5pt;z-index:251657728;mso-width-percent:346;mso-top-percent:30;mso-wrap-distance-left:36pt;mso-wrap-distance-right:36pt;mso-position-horizontal:right;mso-position-horizontal-relative:margin;mso-position-vertical-relative:margin;mso-width-percent:346;mso-top-percent:30;mso-width-relative:margin;mso-height-relative:margin" coordorigin="" coordsize="22288,85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">
                <v:shape id="Tekstiruutu 104" o:spid="_x0000_s1030" type="#_x0000_t202" style="position:absolute;width:22288;height:8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" filled="f" stroked="f" strokeweight=".5pt">
                  <v:textbox inset="0,0,0,0">
                    <w:txbxContent>
                      <w:p w14:paraId="74F9611B" w14:textId="13190951" w:rsidR="00A837CC" w:rsidRPr="00E80231" w:rsidRDefault="00E80231">
                        <w:pPr>
                          <w:pStyle w:val="Innehllsfrteckningsrubrik"/>
                          <w:spacing w:before="0" w:after="120" w:line="240" w:lineRule="auto"/>
                          <w:rPr>
                            <w:sz w:val="24"/>
                            <w:szCs w:val="24"/>
                            <w:lang w:val="sv-SE"/>
                          </w:rPr>
                        </w:pPr>
                        <w:r w:rsidRPr="00E80231">
                          <w:rPr>
                            <w:sz w:val="24"/>
                            <w:szCs w:val="24"/>
                            <w:lang w:val="sv-SE"/>
                          </w:rPr>
                          <w:t>Brottsligheten i Kaskö, Kristinestad och Närpes</w:t>
                        </w:r>
                      </w:p>
                      <w:p w14:paraId="6F444D2F" w14:textId="77777777" w:rsidR="00DE526B" w:rsidRPr="00E80231" w:rsidRDefault="00DE526B" w:rsidP="00DE526B">
                        <w:pPr>
                          <w:rPr>
                            <w:lang w:val="sv-SE" w:eastAsia="fi-FI"/>
                          </w:rPr>
                        </w:pPr>
                      </w:p>
                      <w:p w14:paraId="57698E20" w14:textId="2FD1F10B" w:rsidR="00400D0A" w:rsidRPr="00E80231" w:rsidRDefault="00E80231" w:rsidP="00400D0A">
                        <w:pPr>
                          <w:rPr>
                            <w:lang w:val="sv-SE" w:eastAsia="fi-FI"/>
                          </w:rPr>
                        </w:pPr>
                        <w:r w:rsidRPr="00E80231">
                          <w:rPr>
                            <w:lang w:val="sv-SE" w:eastAsia="fi-FI"/>
                          </w:rPr>
                          <w:t>I den</w:t>
                        </w:r>
                        <w:r>
                          <w:rPr>
                            <w:lang w:val="sv-SE" w:eastAsia="fi-FI"/>
                          </w:rPr>
                          <w:t xml:space="preserve"> intilliggande</w:t>
                        </w:r>
                        <w:r w:rsidRPr="00E80231">
                          <w:rPr>
                            <w:lang w:val="sv-SE" w:eastAsia="fi-FI"/>
                          </w:rPr>
                          <w:t xml:space="preserve"> tabellen presenteras brottens antal</w:t>
                        </w:r>
                        <w:r w:rsidR="003A187F">
                          <w:rPr>
                            <w:lang w:val="sv-SE" w:eastAsia="fi-FI"/>
                          </w:rPr>
                          <w:t xml:space="preserve"> </w:t>
                        </w:r>
                        <w:r w:rsidRPr="00E80231">
                          <w:rPr>
                            <w:lang w:val="sv-SE" w:eastAsia="fi-FI"/>
                          </w:rPr>
                          <w:t>uppdelade efter brottstyp, för åren 2022–2024.</w:t>
                        </w:r>
                        <w:r w:rsidR="007B4B9A" w:rsidRPr="00E80231">
                          <w:rPr>
                            <w:lang w:val="sv-SE" w:eastAsia="fi-FI"/>
                          </w:rPr>
                          <w:t xml:space="preserve"> </w:t>
                        </w:r>
                      </w:p>
                      <w:p w14:paraId="33ABBAA7" w14:textId="7CD5C0B3" w:rsidR="00A837CC" w:rsidRPr="00E80231" w:rsidRDefault="00A837CC" w:rsidP="005338E9">
                        <w:pPr>
                          <w:rPr>
                            <w:color w:val="808080" w:themeColor="background1" w:themeShade="80"/>
                            <w:lang w:val="sv-SE"/>
                          </w:rPr>
                        </w:pPr>
                      </w:p>
                    </w:txbxContent>
                  </v:textbox>
                </v:shape>
                <v:group id="Ryhmä 69" o:spid="_x0000_s1031" style="position:absolute;left:9334;top:71723;width:12922;height:13298" coordsize="10255,1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Puolivapaa piirto 106" o:spid="_x0000_s1032" style="position:absolute;left:3587;width:6668;height:6667;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" path="m,420r,l416,r4,l,420xe" fillcolor="#2c7fce [1951]" stroked="f">
                    <v:path arrowok="t" o:connecttype="custom" o:connectlocs="0,666750;0,666750;660400,0;666750,0;0,666750" o:connectangles="0,0,0,0,0"/>
                  </v:shape>
                  <v:shape id="Puolivapaa piirto 107" o:spid="_x0000_s1033" style="position:absolute;left:1905;top:523;width:8350;height:8351;visibility:visible;mso-wrap-style:square;v-text-anchor:top" coordsize="52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" path="m,526r,l522,r4,4l,526xe" fillcolor="#2c7fce [1951]" stroked="f">
                    <v:path arrowok="t" o:connecttype="custom" o:connectlocs="0,835025;0,835025;828675,0;835025,6350;0,835025" o:connectangles="0,0,0,0,0"/>
                  </v:shape>
                  <v:shape id="Puolivapaa piirto 108" o:spid="_x0000_s1034" style="position:absolute;left:2047;top:301;width:8208;height:8208;visibility:visible;mso-wrap-style:square;v-text-anchor:top" coordsize="51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" path="m,517r,-5l513,r4,l,517xe" fillcolor="#2c7fce [1951]" stroked="f">
                    <v:path arrowok="t" o:connecttype="custom" o:connectlocs="0,820738;0,812800;814388,0;820738,0;0,820738" o:connectangles="0,0,0,0,0"/>
                  </v:shape>
                  <v:shape id="Puolivapaa piirto 109" o:spid="_x0000_s1035" style="position:absolute;left:2936;top:1174;width:7319;height:7335;visibility:visible;mso-wrap-style:square;v-text-anchor:top" coordsize="46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" path="m,462r,l457,r4,5l,462xe" fillcolor="#2c7fce [1951]" stroked="f">
                    <v:path arrowok="t" o:connecttype="custom" o:connectlocs="0,733425;0,733425;725488,0;731838,7938;0,733425" o:connectangles="0,0,0,0,0"/>
                  </v:shape>
                  <v:shape id="Puolivapaa piirto 110" o:spid="_x0000_s1036" style="position:absolute;top:381;width:10255;height:10175;visibility:visible;mso-wrap-style:square;v-text-anchor:top" coordsize="64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" path="m5,641r-5,l642,r4,l5,641xe" fillcolor="#2c7fce [1951]" stroked="f">
                    <v:path arrowok="t" o:connecttype="custom" o:connectlocs="7938,1017588;0,1017588;1019175,0;1025525,0;7938,1017588" o:connectangles="0,0,0,0,0"/>
                  </v:shape>
                </v:group>
                <w10:wrap type="square" anchorx="margin" anchory="margin"/>
              </v:group>
            </w:pict>
          </mc:Fallback>
        </mc:AlternateContent>
      </w:r>
      <w:r w:rsidR="00EB58DC" w:rsidRPr="00EB58DC">
        <w:rPr>
          <w:noProof/>
        </w:rPr>
        <w:drawing>
          <wp:inline distT="0" distB="0" distL="0" distR="0" wp14:anchorId="598E15B1" wp14:editId="5364DAC4">
            <wp:extent cx="3060700" cy="4254500"/>
            <wp:effectExtent l="38100" t="38100" r="44450" b="31750"/>
            <wp:docPr id="747653642" name="Kuva 1" descr="Kuva, joka sisältää kohteen teksti, kuvakaappaus, Fontti, numero&#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653642" name="Kuva 1" descr="Kuva, joka sisältää kohteen teksti, kuvakaappaus, Fontti, numero&#10;&#10;Tekoälyn generoima sisältö voi olla virheellistä."/>
                    <pic:cNvPicPr/>
                  </pic:nvPicPr>
                  <pic:blipFill>
                    <a:blip r:embed="rId48"/>
                    <a:stretch>
                      <a:fillRect/>
                    </a:stretch>
                  </pic:blipFill>
                  <pic:spPr>
                    <a:xfrm>
                      <a:off x="0" y="0"/>
                      <a:ext cx="3060861" cy="4254724"/>
                    </a:xfrm>
                    <a:prstGeom prst="rect">
                      <a:avLst/>
                    </a:prstGeom>
                    <a:effectLst>
                      <a:glow rad="38100">
                        <a:schemeClr val="accent1"/>
                      </a:glow>
                      <a:softEdge rad="25400"/>
                    </a:effectLst>
                  </pic:spPr>
                </pic:pic>
              </a:graphicData>
            </a:graphic>
          </wp:inline>
        </w:drawing>
      </w:r>
      <w:r w:rsidR="00F27588">
        <w:t xml:space="preserve"> </w:t>
      </w:r>
      <w:r w:rsidR="00C576E5">
        <w:br w:type="page"/>
      </w:r>
    </w:p>
    <w:p w14:paraId="1C905604" w14:textId="6DC4F349" w:rsidR="00842A9A" w:rsidRDefault="00842A9A" w:rsidP="00842A9A">
      <w:pPr>
        <w:pStyle w:val="Rubrik3"/>
      </w:pPr>
      <w:bookmarkStart w:id="13" w:name="_Toc194504463"/>
      <w:r>
        <w:lastRenderedPageBreak/>
        <w:t xml:space="preserve">3.2.8 </w:t>
      </w:r>
      <w:proofErr w:type="spellStart"/>
      <w:r w:rsidR="00E80231">
        <w:t>Bildnings</w:t>
      </w:r>
      <w:r w:rsidR="00F04CA8">
        <w:t>sektorn</w:t>
      </w:r>
      <w:bookmarkEnd w:id="13"/>
      <w:proofErr w:type="spellEnd"/>
    </w:p>
    <w:p w14:paraId="771D9A92" w14:textId="789CC8D4" w:rsidR="007E2657" w:rsidRPr="00E80231" w:rsidRDefault="00E80231" w:rsidP="007E2657">
      <w:pPr>
        <w:rPr>
          <w:lang w:val="sv-SE"/>
        </w:rPr>
      </w:pPr>
      <w:r w:rsidRPr="00E80231">
        <w:rPr>
          <w:lang w:val="sv-SE"/>
        </w:rPr>
        <w:t xml:space="preserve">Antalet barn som deltar i </w:t>
      </w:r>
      <w:r>
        <w:rPr>
          <w:lang w:val="sv-SE"/>
        </w:rPr>
        <w:t>småbarnspedagogiken</w:t>
      </w:r>
      <w:r w:rsidRPr="00E80231">
        <w:rPr>
          <w:lang w:val="sv-SE"/>
        </w:rPr>
        <w:t xml:space="preserve"> har ökat stadigt i förhållande till åldersgruppen. Orsaker till detta kan vara bland annat förbättrad sysselsättning, höjningen av </w:t>
      </w:r>
      <w:r>
        <w:rPr>
          <w:lang w:val="sv-SE"/>
        </w:rPr>
        <w:t xml:space="preserve">den </w:t>
      </w:r>
      <w:r w:rsidRPr="00E80231">
        <w:rPr>
          <w:lang w:val="sv-SE"/>
        </w:rPr>
        <w:t xml:space="preserve">lägsta </w:t>
      </w:r>
      <w:r>
        <w:rPr>
          <w:lang w:val="sv-SE"/>
        </w:rPr>
        <w:t xml:space="preserve">gränsen för </w:t>
      </w:r>
      <w:r w:rsidRPr="00E80231">
        <w:rPr>
          <w:lang w:val="sv-SE"/>
        </w:rPr>
        <w:t>dagvård</w:t>
      </w:r>
      <w:r>
        <w:rPr>
          <w:lang w:val="sv-SE"/>
        </w:rPr>
        <w:t>savgifterna</w:t>
      </w:r>
      <w:r w:rsidRPr="00E80231">
        <w:rPr>
          <w:lang w:val="sv-SE"/>
        </w:rPr>
        <w:t xml:space="preserve"> samt den samhälleliga debatten om </w:t>
      </w:r>
      <w:r>
        <w:rPr>
          <w:lang w:val="sv-SE"/>
        </w:rPr>
        <w:t>småbarnspedagogikens</w:t>
      </w:r>
      <w:r w:rsidRPr="00E80231">
        <w:rPr>
          <w:lang w:val="sv-SE"/>
        </w:rPr>
        <w:t xml:space="preserve"> betydelse.</w:t>
      </w:r>
    </w:p>
    <w:p w14:paraId="568060A4" w14:textId="203AB34A" w:rsidR="00F55117" w:rsidRDefault="0004158E" w:rsidP="007E2657">
      <w:pPr>
        <w:jc w:val="center"/>
      </w:pPr>
      <w:r>
        <w:rPr>
          <w:noProof/>
        </w:rPr>
        <w:drawing>
          <wp:inline distT="0" distB="0" distL="0" distR="0" wp14:anchorId="06FCD82E" wp14:editId="0B81DD1E">
            <wp:extent cx="5126631" cy="2780665"/>
            <wp:effectExtent l="76200" t="76200" r="74295" b="76835"/>
            <wp:docPr id="1565462250" name="Kuva 1" descr="Kuva, joka sisältää kohteen teksti, diagrammi, viiva, kuvakaappa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462250" name="Kuva 1" descr="Kuva, joka sisältää kohteen teksti, diagrammi, viiva, kuvakaappaus&#10;&#10;Kuvaus luotu automaattisesti"/>
                    <pic:cNvPicPr/>
                  </pic:nvPicPr>
                  <pic:blipFill>
                    <a:blip r:embed="rId49"/>
                    <a:stretch>
                      <a:fillRect/>
                    </a:stretch>
                  </pic:blipFill>
                  <pic:spPr>
                    <a:xfrm>
                      <a:off x="0" y="0"/>
                      <a:ext cx="5171111" cy="2804791"/>
                    </a:xfrm>
                    <a:prstGeom prst="rect">
                      <a:avLst/>
                    </a:prstGeom>
                    <a:effectLst>
                      <a:glow rad="63500">
                        <a:schemeClr val="accent1">
                          <a:satMod val="175000"/>
                          <a:alpha val="40000"/>
                        </a:schemeClr>
                      </a:glow>
                    </a:effectLst>
                  </pic:spPr>
                </pic:pic>
              </a:graphicData>
            </a:graphic>
          </wp:inline>
        </w:drawing>
      </w:r>
    </w:p>
    <w:p w14:paraId="3842FD5A" w14:textId="5A9FC73A" w:rsidR="00150B8A" w:rsidRPr="00E80231" w:rsidRDefault="00E80231" w:rsidP="00150B8A">
      <w:pPr>
        <w:rPr>
          <w:lang w:val="sv-SE"/>
        </w:rPr>
      </w:pPr>
      <w:r w:rsidRPr="00E80231">
        <w:rPr>
          <w:lang w:val="sv-SE"/>
        </w:rPr>
        <w:t>För Kaskö har statistik från den omfattande hälsokontrollen inte uppdaterats, särskilt den skriftliga delen som genomförts av läraren för årskurs 4 och 5. Inte heller andra statistiska uppgifter från samma enkät har uppdaterats, vilket tyder på att det troligen handlar om ett problem med överföringen av registreringarna eller statistiken från skolhälsovården.</w:t>
      </w:r>
    </w:p>
    <w:p w14:paraId="25B98BA4" w14:textId="4A14944F" w:rsidR="0004158E" w:rsidRDefault="0004158E" w:rsidP="00150B8A">
      <w:pPr>
        <w:jc w:val="center"/>
      </w:pPr>
      <w:r>
        <w:rPr>
          <w:noProof/>
        </w:rPr>
        <w:drawing>
          <wp:inline distT="0" distB="0" distL="0" distR="0" wp14:anchorId="06F5B5DA" wp14:editId="37103CCC">
            <wp:extent cx="5139727" cy="2854325"/>
            <wp:effectExtent l="76200" t="76200" r="80010" b="79375"/>
            <wp:docPr id="1285322428" name="Kuva 1" descr="Kuva, joka sisältää kohteen teksti, kuvakaappaus, viiva, diagramm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322428" name="Kuva 1" descr="Kuva, joka sisältää kohteen teksti, kuvakaappaus, viiva, diagrammi&#10;&#10;Kuvaus luotu automaattisesti"/>
                    <pic:cNvPicPr/>
                  </pic:nvPicPr>
                  <pic:blipFill>
                    <a:blip r:embed="rId50"/>
                    <a:stretch>
                      <a:fillRect/>
                    </a:stretch>
                  </pic:blipFill>
                  <pic:spPr>
                    <a:xfrm>
                      <a:off x="0" y="0"/>
                      <a:ext cx="5173415" cy="2873034"/>
                    </a:xfrm>
                    <a:prstGeom prst="rect">
                      <a:avLst/>
                    </a:prstGeom>
                    <a:effectLst>
                      <a:glow rad="63500">
                        <a:schemeClr val="accent1">
                          <a:satMod val="175000"/>
                          <a:alpha val="40000"/>
                        </a:schemeClr>
                      </a:glow>
                    </a:effectLst>
                  </pic:spPr>
                </pic:pic>
              </a:graphicData>
            </a:graphic>
          </wp:inline>
        </w:drawing>
      </w:r>
    </w:p>
    <w:p w14:paraId="49599FEC" w14:textId="398C53E2" w:rsidR="0004158E" w:rsidRPr="00F55117" w:rsidRDefault="0004158E" w:rsidP="00150B8A">
      <w:pPr>
        <w:jc w:val="center"/>
      </w:pPr>
      <w:r>
        <w:rPr>
          <w:noProof/>
        </w:rPr>
        <w:lastRenderedPageBreak/>
        <w:drawing>
          <wp:inline distT="0" distB="0" distL="0" distR="0" wp14:anchorId="577ADC3E" wp14:editId="79E54371">
            <wp:extent cx="4828421" cy="2711450"/>
            <wp:effectExtent l="76200" t="76200" r="67945" b="69850"/>
            <wp:docPr id="311698443" name="Kuva 1" descr="Kuva, joka sisältää kohteen teksti, kuvakaappaus, Fontti, numer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98443" name="Kuva 1" descr="Kuva, joka sisältää kohteen teksti, kuvakaappaus, Fontti, numero&#10;&#10;Kuvaus luotu automaattisesti"/>
                    <pic:cNvPicPr/>
                  </pic:nvPicPr>
                  <pic:blipFill>
                    <a:blip r:embed="rId51"/>
                    <a:stretch>
                      <a:fillRect/>
                    </a:stretch>
                  </pic:blipFill>
                  <pic:spPr>
                    <a:xfrm>
                      <a:off x="0" y="0"/>
                      <a:ext cx="4846152" cy="2721407"/>
                    </a:xfrm>
                    <a:prstGeom prst="rect">
                      <a:avLst/>
                    </a:prstGeom>
                    <a:effectLst>
                      <a:glow rad="63500">
                        <a:schemeClr val="accent1">
                          <a:satMod val="175000"/>
                          <a:alpha val="40000"/>
                        </a:schemeClr>
                      </a:glow>
                    </a:effectLst>
                  </pic:spPr>
                </pic:pic>
              </a:graphicData>
            </a:graphic>
          </wp:inline>
        </w:drawing>
      </w:r>
    </w:p>
    <w:p w14:paraId="63BA43AD" w14:textId="0F8FBFED" w:rsidR="00842A9A" w:rsidRPr="00E80231" w:rsidRDefault="00842A9A" w:rsidP="00842A9A">
      <w:pPr>
        <w:pStyle w:val="Rubrik3"/>
        <w:rPr>
          <w:lang w:val="sv-SE"/>
        </w:rPr>
      </w:pPr>
      <w:bookmarkStart w:id="14" w:name="_Toc194504464"/>
      <w:r w:rsidRPr="00E80231">
        <w:rPr>
          <w:lang w:val="sv-SE"/>
        </w:rPr>
        <w:t>3.2.9 Kult</w:t>
      </w:r>
      <w:r w:rsidR="00E80231" w:rsidRPr="00E80231">
        <w:rPr>
          <w:lang w:val="sv-SE"/>
        </w:rPr>
        <w:t>ur</w:t>
      </w:r>
      <w:r w:rsidR="003A6858">
        <w:rPr>
          <w:lang w:val="sv-SE"/>
        </w:rPr>
        <w:t>sektorn</w:t>
      </w:r>
      <w:bookmarkEnd w:id="14"/>
    </w:p>
    <w:p w14:paraId="26E5B269" w14:textId="7B4CC84D" w:rsidR="0004158E" w:rsidRPr="00E80231" w:rsidRDefault="00E80231" w:rsidP="0004158E">
      <w:pPr>
        <w:rPr>
          <w:lang w:val="sv-SE"/>
        </w:rPr>
      </w:pPr>
      <w:r w:rsidRPr="00E80231">
        <w:rPr>
          <w:lang w:val="sv-SE"/>
        </w:rPr>
        <w:t>Vid granskningen av kultur</w:t>
      </w:r>
      <w:r w:rsidR="003A6858">
        <w:rPr>
          <w:lang w:val="sv-SE"/>
        </w:rPr>
        <w:t xml:space="preserve">sektorns </w:t>
      </w:r>
      <w:r w:rsidRPr="00E80231">
        <w:rPr>
          <w:lang w:val="sv-SE"/>
        </w:rPr>
        <w:t xml:space="preserve">verksamhet har statistik över avståndet till närmaste bibliotek lyfts fram, och i detta avseende gör Kaskö bra ifrån sig, eftersom det är en liten kommun där alla tjänster är lättillgängliga och </w:t>
      </w:r>
      <w:r w:rsidR="00C66822">
        <w:rPr>
          <w:lang w:val="sv-SE"/>
        </w:rPr>
        <w:t xml:space="preserve">tillgängliga </w:t>
      </w:r>
      <w:r w:rsidRPr="00E80231">
        <w:rPr>
          <w:lang w:val="sv-SE"/>
        </w:rPr>
        <w:t>inom kort avstånd. Förutom kultur och litteratur erbjuder biblioteket också tillgång till internet</w:t>
      </w:r>
      <w:r>
        <w:rPr>
          <w:lang w:val="sv-SE"/>
        </w:rPr>
        <w:t xml:space="preserve"> och </w:t>
      </w:r>
      <w:r w:rsidRPr="00E80231">
        <w:rPr>
          <w:lang w:val="sv-SE"/>
        </w:rPr>
        <w:t>datorer</w:t>
      </w:r>
      <w:r w:rsidR="00F04CA8">
        <w:rPr>
          <w:lang w:val="sv-SE"/>
        </w:rPr>
        <w:t>. M</w:t>
      </w:r>
      <w:r w:rsidRPr="00E80231">
        <w:rPr>
          <w:lang w:val="sv-SE"/>
        </w:rPr>
        <w:t xml:space="preserve">an </w:t>
      </w:r>
      <w:r w:rsidR="00F04CA8">
        <w:rPr>
          <w:lang w:val="sv-SE"/>
        </w:rPr>
        <w:t xml:space="preserve">har </w:t>
      </w:r>
      <w:r w:rsidRPr="00E80231">
        <w:rPr>
          <w:lang w:val="sv-SE"/>
        </w:rPr>
        <w:t xml:space="preserve">bland annat </w:t>
      </w:r>
      <w:r w:rsidR="00F04CA8">
        <w:rPr>
          <w:lang w:val="sv-SE"/>
        </w:rPr>
        <w:t xml:space="preserve">också </w:t>
      </w:r>
      <w:r w:rsidRPr="00E80231">
        <w:rPr>
          <w:lang w:val="sv-SE"/>
        </w:rPr>
        <w:t xml:space="preserve">kunnat låna frisbeegolfutrustning. Biblioteket fungerar även som en viktig mötesplats, och dess sociala betydelse borde lyftas fram mer. Under 2024 har det funnits möjlighet att arrangera självstyrda aktiviteter under bibliotekets öppettider, som till exempel en diskussionsgrupp för invandrarkvinnor, ett </w:t>
      </w:r>
      <w:r w:rsidR="00F04CA8">
        <w:rPr>
          <w:lang w:val="sv-SE"/>
        </w:rPr>
        <w:t>handarbets</w:t>
      </w:r>
      <w:r w:rsidRPr="00E80231">
        <w:rPr>
          <w:lang w:val="sv-SE"/>
        </w:rPr>
        <w:t>café samt att föreningar har använt lokalerna för sina egna träffar.</w:t>
      </w:r>
    </w:p>
    <w:p w14:paraId="21CB9E4D" w14:textId="77777777" w:rsidR="00F04CA8" w:rsidRDefault="0004158E" w:rsidP="00F04CA8">
      <w:pPr>
        <w:jc w:val="center"/>
      </w:pPr>
      <w:r>
        <w:rPr>
          <w:noProof/>
        </w:rPr>
        <w:drawing>
          <wp:inline distT="0" distB="0" distL="0" distR="0" wp14:anchorId="1C5D4B91" wp14:editId="0217C40E">
            <wp:extent cx="4555812" cy="2675267"/>
            <wp:effectExtent l="76200" t="76200" r="54610" b="48895"/>
            <wp:docPr id="1252777204" name="Kuva 1" descr="Kuva, joka sisältää kohteen teksti, kuvakaappaus, viiva, Samansuunt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777204" name="Kuva 1" descr="Kuva, joka sisältää kohteen teksti, kuvakaappaus, viiva, Samansuuntainen&#10;&#10;Kuvaus luotu automaattisesti"/>
                    <pic:cNvPicPr/>
                  </pic:nvPicPr>
                  <pic:blipFill>
                    <a:blip r:embed="rId52"/>
                    <a:srcRect/>
                    <a:stretch>
                      <a:fillRect/>
                    </a:stretch>
                  </pic:blipFill>
                  <pic:spPr>
                    <a:xfrm>
                      <a:off x="0" y="0"/>
                      <a:ext cx="4555812" cy="2675267"/>
                    </a:xfrm>
                    <a:prstGeom prst="rect">
                      <a:avLst/>
                    </a:prstGeom>
                    <a:effectLst>
                      <a:glow rad="63500">
                        <a:schemeClr val="accent1">
                          <a:satMod val="175000"/>
                          <a:alpha val="40000"/>
                        </a:schemeClr>
                      </a:glow>
                    </a:effectLst>
                  </pic:spPr>
                </pic:pic>
              </a:graphicData>
            </a:graphic>
          </wp:inline>
        </w:drawing>
      </w:r>
    </w:p>
    <w:p w14:paraId="2E5C7E9E" w14:textId="2D7244EC" w:rsidR="00F04CA8" w:rsidRDefault="00F04CA8" w:rsidP="00F04CA8">
      <w:pPr>
        <w:rPr>
          <w:lang w:val="sv-SE"/>
        </w:rPr>
      </w:pPr>
      <w:r w:rsidRPr="00F04CA8">
        <w:rPr>
          <w:lang w:val="sv-SE"/>
        </w:rPr>
        <w:t>I granskningen har även museernas placering och tillgänglighet tagits upp. För Kaskö finns ingen</w:t>
      </w:r>
    </w:p>
    <w:p w14:paraId="68CD73A3" w14:textId="1565BA35" w:rsidR="00510BFC" w:rsidRPr="00F04CA8" w:rsidRDefault="00F04CA8" w:rsidP="00F04CA8">
      <w:pPr>
        <w:rPr>
          <w:lang w:val="sv-SE"/>
        </w:rPr>
      </w:pPr>
      <w:r w:rsidRPr="00F04CA8">
        <w:rPr>
          <w:lang w:val="sv-SE"/>
        </w:rPr>
        <w:lastRenderedPageBreak/>
        <w:t>statistik tillgänglig. Eftersom statistiken hämtas direkt från Statisti</w:t>
      </w:r>
      <w:r>
        <w:rPr>
          <w:lang w:val="sv-SE"/>
        </w:rPr>
        <w:t>kcentralen</w:t>
      </w:r>
      <w:r w:rsidRPr="00F04CA8">
        <w:rPr>
          <w:lang w:val="sv-SE"/>
        </w:rPr>
        <w:t xml:space="preserve">, beror detta troligen på att museerna inte är registrerade i det register från vilket dessa uppgifter hämtas. När det gäller teatrar finns inga uppgifter för oss, då statistiken enbart inkluderar invånare som bor inom 20 km från en teater. </w:t>
      </w:r>
      <w:r>
        <w:rPr>
          <w:lang w:val="sv-SE"/>
        </w:rPr>
        <w:t>Biografer</w:t>
      </w:r>
      <w:r w:rsidRPr="00F04CA8">
        <w:rPr>
          <w:lang w:val="sv-SE"/>
        </w:rPr>
        <w:t xml:space="preserve"> har inte heller inkluderats i granskningen, trots att de också erbjuder kulturella aktiviteter. Vi har </w:t>
      </w:r>
      <w:r>
        <w:rPr>
          <w:lang w:val="sv-SE"/>
        </w:rPr>
        <w:t>biografer</w:t>
      </w:r>
      <w:r w:rsidRPr="00F04CA8">
        <w:rPr>
          <w:lang w:val="sv-SE"/>
        </w:rPr>
        <w:t xml:space="preserve"> i alla våra grannkommuner (Kristinestad, Närpes, </w:t>
      </w:r>
      <w:proofErr w:type="spellStart"/>
      <w:r w:rsidRPr="00F04CA8">
        <w:rPr>
          <w:lang w:val="sv-SE"/>
        </w:rPr>
        <w:t>Teuva</w:t>
      </w:r>
      <w:proofErr w:type="spellEnd"/>
      <w:r w:rsidRPr="00F04CA8">
        <w:rPr>
          <w:lang w:val="sv-SE"/>
        </w:rPr>
        <w:t>).</w:t>
      </w:r>
    </w:p>
    <w:p w14:paraId="162E0618" w14:textId="7AA64D26" w:rsidR="00510BFC" w:rsidRPr="00710982" w:rsidRDefault="00710982" w:rsidP="0004158E">
      <w:pPr>
        <w:rPr>
          <w14:glow w14:rad="38100">
            <w14:schemeClr w14:val="tx2">
              <w14:lumMod w14:val="50000"/>
              <w14:lumOff w14:val="50000"/>
            </w14:schemeClr>
          </w14:glow>
        </w:rPr>
      </w:pPr>
      <w:r w:rsidRPr="00710982">
        <w:rPr>
          <w:noProof/>
        </w:rPr>
        <w:drawing>
          <wp:inline distT="0" distB="0" distL="0" distR="0" wp14:anchorId="58EA9A26" wp14:editId="07BE5D49">
            <wp:extent cx="5112013" cy="3181514"/>
            <wp:effectExtent l="57150" t="57150" r="50800" b="57150"/>
            <wp:docPr id="1510062250" name="Kuva 1" descr="Kuva, joka sisältää kohteen teksti, kuvakaappaus, viiva,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062250" name="Kuva 1" descr="Kuva, joka sisältää kohteen teksti, kuvakaappaus, viiva, Fontti&#10;&#10;Tekoälyn generoima sisältö voi olla virheellistä."/>
                    <pic:cNvPicPr/>
                  </pic:nvPicPr>
                  <pic:blipFill>
                    <a:blip r:embed="rId53"/>
                    <a:stretch>
                      <a:fillRect/>
                    </a:stretch>
                  </pic:blipFill>
                  <pic:spPr>
                    <a:xfrm>
                      <a:off x="0" y="0"/>
                      <a:ext cx="5112013" cy="3181514"/>
                    </a:xfrm>
                    <a:prstGeom prst="rect">
                      <a:avLst/>
                    </a:prstGeom>
                    <a:effectLst>
                      <a:glow rad="50800">
                        <a:schemeClr val="tx2">
                          <a:lumMod val="50000"/>
                          <a:lumOff val="50000"/>
                        </a:schemeClr>
                      </a:glow>
                    </a:effectLst>
                  </pic:spPr>
                </pic:pic>
              </a:graphicData>
            </a:graphic>
          </wp:inline>
        </w:drawing>
      </w:r>
    </w:p>
    <w:p w14:paraId="1919554E" w14:textId="0F0BA929" w:rsidR="00510BFC" w:rsidRPr="00C66822" w:rsidRDefault="00C66822" w:rsidP="0004158E">
      <w:pPr>
        <w:rPr>
          <w:lang w:val="sv-SE"/>
        </w:rPr>
      </w:pPr>
      <w:r w:rsidRPr="00C66822">
        <w:rPr>
          <w:lang w:val="sv-SE"/>
        </w:rPr>
        <w:t>Kommunen kan främja tillgången till kultur genom att erbjuda invånarna kostnadsfria kulturella upplevelser och skapa förutsättningar för att alla ska kunna delta. I Kaskö har detta bland annat manifesterats genom konstutställningar, marknader, Sjöbobacksdagar och andra öppna kulturevenemang. Den tredje sektorn erbjuder även aktiviteter med låg tröskel för deltagande. Museerna har hållit öppet hus och arrangerat aktiviteter för barn. Eftersom dessa aktiviteter inte har registrerats i vår statistik, framgår inte Kaskös resultat i den officiella statistiken.</w:t>
      </w:r>
    </w:p>
    <w:p w14:paraId="179D83F4" w14:textId="140C541E" w:rsidR="00510BFC" w:rsidRPr="00F04CA8" w:rsidRDefault="00150B8A" w:rsidP="00150B8A">
      <w:pPr>
        <w:spacing w:line="259" w:lineRule="auto"/>
        <w:rPr>
          <w:lang w:val="sv-SE"/>
        </w:rPr>
      </w:pPr>
      <w:r w:rsidRPr="00F04CA8">
        <w:rPr>
          <w:lang w:val="sv-SE"/>
        </w:rPr>
        <w:br w:type="page"/>
      </w:r>
    </w:p>
    <w:p w14:paraId="735144AB" w14:textId="5DD5DCE1" w:rsidR="00842A9A" w:rsidRPr="00F04CA8" w:rsidRDefault="00842A9A" w:rsidP="00842A9A">
      <w:pPr>
        <w:pStyle w:val="Rubrik3"/>
        <w:rPr>
          <w:lang w:val="sv-SE"/>
        </w:rPr>
      </w:pPr>
      <w:bookmarkStart w:id="15" w:name="_Toc194504465"/>
      <w:r w:rsidRPr="00F04CA8">
        <w:rPr>
          <w:lang w:val="sv-SE"/>
        </w:rPr>
        <w:lastRenderedPageBreak/>
        <w:t>3.2.10 Te</w:t>
      </w:r>
      <w:r w:rsidR="00F04CA8" w:rsidRPr="00F04CA8">
        <w:rPr>
          <w:lang w:val="sv-SE"/>
        </w:rPr>
        <w:t>kniska sektorn</w:t>
      </w:r>
      <w:bookmarkEnd w:id="15"/>
    </w:p>
    <w:p w14:paraId="6417D262" w14:textId="1BDDF0FD" w:rsidR="000A3B64" w:rsidRPr="00F04CA8" w:rsidRDefault="00F04CA8" w:rsidP="00E115D3">
      <w:pPr>
        <w:rPr>
          <w:lang w:val="sv-SE"/>
        </w:rPr>
      </w:pPr>
      <w:r w:rsidRPr="00F04CA8">
        <w:rPr>
          <w:lang w:val="sv-SE"/>
        </w:rPr>
        <w:t>När vi ser på den tekniska sektorns roll i välfärden, fokuserar vi på hur rörelsefrihet och delaktighet möjliggörs genom tillgången till vägar och tillgänglighetsanpassning. Tillgången till närliggande rekreationsområden inom 1 km är 100 % för våra invånare. Dessutom är dagligvarubutiker och kollektivtrafikens hållplatser nära och lättillgängliga för nästan alla. Statistiken belyser dock inte eventuella problem som uppstår om kollektivtrafiken, trots närheten till hållplatser, är mycket begränsad. När det gäller närheten till dagligvarubutiker är vi också genomsnittligt närmare än de kommuner vi jämför med.</w:t>
      </w:r>
    </w:p>
    <w:p w14:paraId="622CC0FD" w14:textId="02003235" w:rsidR="000A3B64" w:rsidRDefault="00D27589" w:rsidP="00E115D3">
      <w:r w:rsidRPr="00D27589">
        <w:rPr>
          <w:noProof/>
        </w:rPr>
        <w:drawing>
          <wp:inline distT="0" distB="0" distL="0" distR="0" wp14:anchorId="5C92C450" wp14:editId="5EF8F66B">
            <wp:extent cx="5112013" cy="3352972"/>
            <wp:effectExtent l="57150" t="57150" r="50800" b="57150"/>
            <wp:docPr id="1008177062" name="Kuva 1" descr="Kuva, joka sisältää kohteen teksti, kuvakaappaus, viiva,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77062" name="Kuva 1" descr="Kuva, joka sisältää kohteen teksti, kuvakaappaus, viiva, Fontti&#10;&#10;Tekoälyn generoima sisältö voi olla virheellistä."/>
                    <pic:cNvPicPr/>
                  </pic:nvPicPr>
                  <pic:blipFill>
                    <a:blip r:embed="rId54"/>
                    <a:stretch>
                      <a:fillRect/>
                    </a:stretch>
                  </pic:blipFill>
                  <pic:spPr>
                    <a:xfrm>
                      <a:off x="0" y="0"/>
                      <a:ext cx="5112013" cy="3352972"/>
                    </a:xfrm>
                    <a:prstGeom prst="rect">
                      <a:avLst/>
                    </a:prstGeom>
                    <a:effectLst>
                      <a:glow rad="50800">
                        <a:schemeClr val="tx2">
                          <a:lumMod val="50000"/>
                          <a:lumOff val="50000"/>
                        </a:schemeClr>
                      </a:glow>
                    </a:effectLst>
                  </pic:spPr>
                </pic:pic>
              </a:graphicData>
            </a:graphic>
          </wp:inline>
        </w:drawing>
      </w:r>
    </w:p>
    <w:p w14:paraId="7561650D" w14:textId="77777777" w:rsidR="00F86F6D" w:rsidRDefault="00F86F6D" w:rsidP="00E115D3"/>
    <w:p w14:paraId="04390939" w14:textId="109CF971" w:rsidR="00E115D3" w:rsidRDefault="004363B7" w:rsidP="00E115D3">
      <w:r w:rsidRPr="004363B7">
        <w:rPr>
          <w:noProof/>
        </w:rPr>
        <w:lastRenderedPageBreak/>
        <w:drawing>
          <wp:inline distT="0" distB="0" distL="0" distR="0" wp14:anchorId="522AA0B3" wp14:editId="5AA73875">
            <wp:extent cx="5029458" cy="3187864"/>
            <wp:effectExtent l="57150" t="57150" r="57150" b="50800"/>
            <wp:docPr id="1265449660" name="Kuva 1" descr="Kuva, joka sisältää kohteen teksti, kuvakaappaus, viiva, diagramm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449660" name="Kuva 1" descr="Kuva, joka sisältää kohteen teksti, kuvakaappaus, viiva, diagrammi&#10;&#10;Tekoälyn generoima sisältö voi olla virheellistä."/>
                    <pic:cNvPicPr/>
                  </pic:nvPicPr>
                  <pic:blipFill>
                    <a:blip r:embed="rId55"/>
                    <a:stretch>
                      <a:fillRect/>
                    </a:stretch>
                  </pic:blipFill>
                  <pic:spPr>
                    <a:xfrm>
                      <a:off x="0" y="0"/>
                      <a:ext cx="5029458" cy="3187864"/>
                    </a:xfrm>
                    <a:prstGeom prst="rect">
                      <a:avLst/>
                    </a:prstGeom>
                    <a:effectLst>
                      <a:glow rad="50800">
                        <a:schemeClr val="tx2">
                          <a:lumMod val="50000"/>
                          <a:lumOff val="50000"/>
                        </a:schemeClr>
                      </a:glow>
                    </a:effectLst>
                  </pic:spPr>
                </pic:pic>
              </a:graphicData>
            </a:graphic>
          </wp:inline>
        </w:drawing>
      </w:r>
    </w:p>
    <w:p w14:paraId="0FFFD37D" w14:textId="77777777" w:rsidR="00A84473" w:rsidRDefault="00A84473" w:rsidP="00E115D3"/>
    <w:p w14:paraId="5E96647E" w14:textId="2D9F356D" w:rsidR="00E115D3" w:rsidRPr="00A84473" w:rsidRDefault="00A84473" w:rsidP="00E115D3">
      <w:pPr>
        <w:rPr>
          <w:lang w:val="sv-SE"/>
        </w:rPr>
      </w:pPr>
      <w:r w:rsidRPr="00A84473">
        <w:rPr>
          <w:lang w:val="sv-SE"/>
        </w:rPr>
        <w:t xml:space="preserve">Nedan presenteras den aktuella statistiken för </w:t>
      </w:r>
      <w:r w:rsidR="00C66822">
        <w:rPr>
          <w:lang w:val="sv-SE"/>
        </w:rPr>
        <w:t>lätt trafikled</w:t>
      </w:r>
      <w:r w:rsidRPr="00A84473">
        <w:rPr>
          <w:lang w:val="sv-SE"/>
        </w:rPr>
        <w:t xml:space="preserve">. Efter 2010 har beräkningsmetoden ändrats, vilket syns som en minskning i antalet </w:t>
      </w:r>
      <w:r w:rsidR="00C66822">
        <w:rPr>
          <w:lang w:val="sv-SE"/>
        </w:rPr>
        <w:t>lätta trafikleder</w:t>
      </w:r>
      <w:r w:rsidRPr="00A84473">
        <w:rPr>
          <w:lang w:val="sv-SE"/>
        </w:rPr>
        <w:t xml:space="preserve">. Det har dock inte skett några förändringar i antalet </w:t>
      </w:r>
      <w:r w:rsidR="00C66822">
        <w:rPr>
          <w:lang w:val="sv-SE"/>
        </w:rPr>
        <w:t>lätta trafikleder</w:t>
      </w:r>
      <w:r w:rsidRPr="00A84473">
        <w:rPr>
          <w:lang w:val="sv-SE"/>
        </w:rPr>
        <w:t xml:space="preserve"> i vår kommun.</w:t>
      </w:r>
    </w:p>
    <w:p w14:paraId="30043B6D" w14:textId="74A1D279" w:rsidR="00E115D3" w:rsidRDefault="00E115D3" w:rsidP="00E115D3">
      <w:r>
        <w:rPr>
          <w:noProof/>
        </w:rPr>
        <w:drawing>
          <wp:inline distT="0" distB="0" distL="0" distR="0" wp14:anchorId="7F147453" wp14:editId="027EB300">
            <wp:extent cx="6120130" cy="241300"/>
            <wp:effectExtent l="0" t="0" r="0" b="6350"/>
            <wp:docPr id="1511333799"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333799" name=""/>
                    <pic:cNvPicPr/>
                  </pic:nvPicPr>
                  <pic:blipFill>
                    <a:blip r:embed="rId56"/>
                    <a:stretch>
                      <a:fillRect/>
                    </a:stretch>
                  </pic:blipFill>
                  <pic:spPr>
                    <a:xfrm>
                      <a:off x="0" y="0"/>
                      <a:ext cx="6120130" cy="241300"/>
                    </a:xfrm>
                    <a:prstGeom prst="rect">
                      <a:avLst/>
                    </a:prstGeom>
                  </pic:spPr>
                </pic:pic>
              </a:graphicData>
            </a:graphic>
          </wp:inline>
        </w:drawing>
      </w:r>
    </w:p>
    <w:p w14:paraId="20680DD0" w14:textId="3C4B8BA8" w:rsidR="00E115D3" w:rsidRPr="00E115D3" w:rsidRDefault="00E115D3" w:rsidP="00E115D3">
      <w:r>
        <w:rPr>
          <w:noProof/>
        </w:rPr>
        <w:drawing>
          <wp:inline distT="0" distB="0" distL="0" distR="0" wp14:anchorId="39398A97" wp14:editId="7BA6D52C">
            <wp:extent cx="6120130" cy="2393950"/>
            <wp:effectExtent l="76200" t="76200" r="71120" b="82550"/>
            <wp:docPr id="1717141226" name="Kuva 1" descr="Kuva, joka sisältää kohteen teksti, kuvakaappaus, Fontti, numer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141226" name="Kuva 1" descr="Kuva, joka sisältää kohteen teksti, kuvakaappaus, Fontti, numero&#10;&#10;Kuvaus luotu automaattisesti"/>
                    <pic:cNvPicPr/>
                  </pic:nvPicPr>
                  <pic:blipFill>
                    <a:blip r:embed="rId57"/>
                    <a:stretch>
                      <a:fillRect/>
                    </a:stretch>
                  </pic:blipFill>
                  <pic:spPr>
                    <a:xfrm>
                      <a:off x="0" y="0"/>
                      <a:ext cx="6120130" cy="2393950"/>
                    </a:xfrm>
                    <a:prstGeom prst="rect">
                      <a:avLst/>
                    </a:prstGeom>
                    <a:effectLst>
                      <a:glow rad="63500">
                        <a:schemeClr val="accent1">
                          <a:satMod val="175000"/>
                          <a:alpha val="40000"/>
                        </a:schemeClr>
                      </a:glow>
                    </a:effectLst>
                  </pic:spPr>
                </pic:pic>
              </a:graphicData>
            </a:graphic>
          </wp:inline>
        </w:drawing>
      </w:r>
    </w:p>
    <w:p w14:paraId="3331E7FB" w14:textId="77777777" w:rsidR="00223C39" w:rsidRDefault="00223C39">
      <w:pPr>
        <w:spacing w:line="259" w:lineRule="auto"/>
        <w:rPr>
          <w:rFonts w:eastAsiaTheme="majorEastAsia" w:cstheme="majorBidi"/>
          <w:color w:val="0F4761" w:themeColor="accent1" w:themeShade="BF"/>
          <w:sz w:val="28"/>
          <w:szCs w:val="28"/>
        </w:rPr>
      </w:pPr>
      <w:r>
        <w:br w:type="page"/>
      </w:r>
    </w:p>
    <w:p w14:paraId="10D1CA14" w14:textId="4844AEB3" w:rsidR="00842A9A" w:rsidRPr="00A84473" w:rsidRDefault="00842A9A" w:rsidP="00842A9A">
      <w:pPr>
        <w:pStyle w:val="Rubrik3"/>
        <w:rPr>
          <w:lang w:val="sv-SE"/>
        </w:rPr>
      </w:pPr>
      <w:bookmarkStart w:id="16" w:name="_Toc194504466"/>
      <w:r w:rsidRPr="00A84473">
        <w:rPr>
          <w:lang w:val="sv-SE"/>
        </w:rPr>
        <w:lastRenderedPageBreak/>
        <w:t>3.2.11</w:t>
      </w:r>
      <w:r w:rsidR="007E2300" w:rsidRPr="00A84473">
        <w:rPr>
          <w:lang w:val="sv-SE"/>
        </w:rPr>
        <w:t xml:space="preserve"> </w:t>
      </w:r>
      <w:r w:rsidR="00A84473" w:rsidRPr="00A84473">
        <w:rPr>
          <w:lang w:val="sv-SE"/>
        </w:rPr>
        <w:t>Strukturer för främjande av välfärd och hälsa i kommunen</w:t>
      </w:r>
      <w:bookmarkEnd w:id="16"/>
    </w:p>
    <w:p w14:paraId="29DC5A4C" w14:textId="49D7AA25" w:rsidR="00A84473" w:rsidRPr="00A84473" w:rsidRDefault="00A84473" w:rsidP="00A84473">
      <w:pPr>
        <w:rPr>
          <w:lang w:val="sv-SE"/>
        </w:rPr>
      </w:pPr>
      <w:r w:rsidRPr="00A84473">
        <w:rPr>
          <w:lang w:val="sv-SE"/>
        </w:rPr>
        <w:t>Kommunerna ska ha en utsedd enhet för främjande av välfärd och hälsa, vilket är fallet i Kask</w:t>
      </w:r>
      <w:r>
        <w:rPr>
          <w:lang w:val="sv-SE"/>
        </w:rPr>
        <w:t>ö</w:t>
      </w:r>
      <w:r w:rsidRPr="00A84473">
        <w:rPr>
          <w:lang w:val="sv-SE"/>
        </w:rPr>
        <w:t xml:space="preserve"> för närvarande. Dessutom måste både välfärdsplanen och välfärdsberättelsen godkännas av kommunfullmäktige. Välfärdsplanen godkändes senast 2023, och från och med 2024 kommer välfärdsberättelsen att godkännas årligen.</w:t>
      </w:r>
    </w:p>
    <w:p w14:paraId="7D0665A4" w14:textId="0580DF1E" w:rsidR="007E2300" w:rsidRPr="00A84473" w:rsidRDefault="00A84473" w:rsidP="00A84473">
      <w:pPr>
        <w:rPr>
          <w:lang w:val="sv-SE"/>
        </w:rPr>
      </w:pPr>
      <w:r w:rsidRPr="00A84473">
        <w:rPr>
          <w:lang w:val="sv-SE"/>
        </w:rPr>
        <w:t>Konsekvensbedömning vid beslutsfattande bör bli en tydlig och systematisk del av kommunens verksamhet. Välfärdsplanen behöver uppdateras på grund av förändringar i stadens organisationsstruktur, men uppdateringen bör vänta tills den nya planen från välfärdsområdet är färdig, för att säkerställa att kommunens mål stämmer överens med välfärdsområdets mål.</w:t>
      </w:r>
    </w:p>
    <w:p w14:paraId="0AADB915" w14:textId="0D171633" w:rsidR="007E2300" w:rsidRDefault="007E2300" w:rsidP="00223C39">
      <w:pPr>
        <w:rPr>
          <w:noProof/>
        </w:rPr>
      </w:pPr>
      <w:r>
        <w:rPr>
          <w:noProof/>
        </w:rPr>
        <w:drawing>
          <wp:inline distT="0" distB="0" distL="0" distR="0" wp14:anchorId="7EF21C06" wp14:editId="3E1E87F5">
            <wp:extent cx="2917824" cy="2139950"/>
            <wp:effectExtent l="76200" t="76200" r="73660" b="69850"/>
            <wp:docPr id="1925567938" name="Kuva 1" descr="Kuva, joka sisältää kohteen teksti, diagrammi, viiva, T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67938" name="Kuva 1" descr="Kuva, joka sisältää kohteen teksti, diagrammi, viiva, Tontti&#10;&#10;Kuvaus luotu automaattisesti"/>
                    <pic:cNvPicPr/>
                  </pic:nvPicPr>
                  <pic:blipFill>
                    <a:blip r:embed="rId58"/>
                    <a:stretch>
                      <a:fillRect/>
                    </a:stretch>
                  </pic:blipFill>
                  <pic:spPr>
                    <a:xfrm>
                      <a:off x="0" y="0"/>
                      <a:ext cx="2957748" cy="2169230"/>
                    </a:xfrm>
                    <a:prstGeom prst="rect">
                      <a:avLst/>
                    </a:prstGeom>
                    <a:effectLst>
                      <a:glow rad="63500">
                        <a:schemeClr val="accent1">
                          <a:satMod val="175000"/>
                          <a:alpha val="40000"/>
                        </a:schemeClr>
                      </a:glow>
                    </a:effectLst>
                  </pic:spPr>
                </pic:pic>
              </a:graphicData>
            </a:graphic>
          </wp:inline>
        </w:drawing>
      </w:r>
      <w:r w:rsidR="00223C39">
        <w:rPr>
          <w:noProof/>
        </w:rPr>
        <w:drawing>
          <wp:inline distT="0" distB="0" distL="0" distR="0" wp14:anchorId="49BB53D4" wp14:editId="2B3399D5">
            <wp:extent cx="2863065" cy="2161540"/>
            <wp:effectExtent l="76200" t="76200" r="71120" b="67310"/>
            <wp:docPr id="2023348154" name="Kuva 1" descr="Kuva, joka sisältää kohteen teksti, viiva, diagrammi, T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348154" name="Kuva 1" descr="Kuva, joka sisältää kohteen teksti, viiva, diagrammi, Tontti&#10;&#10;Kuvaus luotu automaattisesti"/>
                    <pic:cNvPicPr/>
                  </pic:nvPicPr>
                  <pic:blipFill>
                    <a:blip r:embed="rId59"/>
                    <a:stretch>
                      <a:fillRect/>
                    </a:stretch>
                  </pic:blipFill>
                  <pic:spPr>
                    <a:xfrm>
                      <a:off x="0" y="0"/>
                      <a:ext cx="2929602" cy="2211774"/>
                    </a:xfrm>
                    <a:prstGeom prst="rect">
                      <a:avLst/>
                    </a:prstGeom>
                    <a:effectLst>
                      <a:glow rad="63500">
                        <a:schemeClr val="accent1">
                          <a:satMod val="175000"/>
                          <a:alpha val="40000"/>
                        </a:schemeClr>
                      </a:glow>
                    </a:effectLst>
                  </pic:spPr>
                </pic:pic>
              </a:graphicData>
            </a:graphic>
          </wp:inline>
        </w:drawing>
      </w:r>
    </w:p>
    <w:p w14:paraId="28E023D5" w14:textId="6DA33FE0" w:rsidR="007E2300" w:rsidRPr="007E2300" w:rsidRDefault="00223C39" w:rsidP="007E2300">
      <w:r>
        <w:rPr>
          <w:noProof/>
        </w:rPr>
        <w:drawing>
          <wp:inline distT="0" distB="0" distL="0" distR="0" wp14:anchorId="12F62728" wp14:editId="62BAD2A4">
            <wp:extent cx="2972435" cy="2133600"/>
            <wp:effectExtent l="76200" t="76200" r="75565" b="76200"/>
            <wp:docPr id="957055359" name="Kuva 1" descr="Kuva, joka sisältää kohteen viiva, diagrammi, Tontti, kuvakaappa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055359" name="Kuva 1" descr="Kuva, joka sisältää kohteen viiva, diagrammi, Tontti, kuvakaappaus&#10;&#10;Kuvaus luotu automaattisesti"/>
                    <pic:cNvPicPr/>
                  </pic:nvPicPr>
                  <pic:blipFill>
                    <a:blip r:embed="rId60"/>
                    <a:stretch>
                      <a:fillRect/>
                    </a:stretch>
                  </pic:blipFill>
                  <pic:spPr>
                    <a:xfrm>
                      <a:off x="0" y="0"/>
                      <a:ext cx="3008940" cy="2159803"/>
                    </a:xfrm>
                    <a:prstGeom prst="rect">
                      <a:avLst/>
                    </a:prstGeom>
                    <a:effectLst>
                      <a:glow rad="63500">
                        <a:schemeClr val="accent1">
                          <a:satMod val="175000"/>
                          <a:alpha val="40000"/>
                        </a:schemeClr>
                      </a:glow>
                    </a:effectLst>
                  </pic:spPr>
                </pic:pic>
              </a:graphicData>
            </a:graphic>
          </wp:inline>
        </w:drawing>
      </w:r>
      <w:r>
        <w:rPr>
          <w:noProof/>
        </w:rPr>
        <w:drawing>
          <wp:inline distT="0" distB="0" distL="0" distR="0" wp14:anchorId="2AD66A9D" wp14:editId="1F9B688C">
            <wp:extent cx="2799080" cy="2127593"/>
            <wp:effectExtent l="76200" t="76200" r="77470" b="82550"/>
            <wp:docPr id="595259644" name="Kuva 1" descr="Kuva, joka sisältää kohteen teksti, viiva, kuvakaappaus, diagramm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259644" name="Kuva 1" descr="Kuva, joka sisältää kohteen teksti, viiva, kuvakaappaus, diagrammi&#10;&#10;Kuvaus luotu automaattisesti"/>
                    <pic:cNvPicPr/>
                  </pic:nvPicPr>
                  <pic:blipFill>
                    <a:blip r:embed="rId61"/>
                    <a:stretch>
                      <a:fillRect/>
                    </a:stretch>
                  </pic:blipFill>
                  <pic:spPr>
                    <a:xfrm>
                      <a:off x="0" y="0"/>
                      <a:ext cx="2835956" cy="2155623"/>
                    </a:xfrm>
                    <a:prstGeom prst="rect">
                      <a:avLst/>
                    </a:prstGeom>
                    <a:effectLst>
                      <a:glow rad="63500">
                        <a:schemeClr val="accent1">
                          <a:satMod val="175000"/>
                          <a:alpha val="40000"/>
                        </a:schemeClr>
                      </a:glow>
                    </a:effectLst>
                  </pic:spPr>
                </pic:pic>
              </a:graphicData>
            </a:graphic>
          </wp:inline>
        </w:drawing>
      </w:r>
    </w:p>
    <w:p w14:paraId="4D4E33B0" w14:textId="193781C6" w:rsidR="00150B8A" w:rsidRDefault="00150B8A" w:rsidP="00150B8A"/>
    <w:p w14:paraId="41819B3B" w14:textId="32BF891F" w:rsidR="007E2300" w:rsidRPr="00A84473" w:rsidRDefault="00A84473" w:rsidP="00150B8A">
      <w:pPr>
        <w:rPr>
          <w:lang w:val="sv-SE"/>
        </w:rPr>
      </w:pPr>
      <w:r w:rsidRPr="00A84473">
        <w:rPr>
          <w:lang w:val="sv-SE"/>
        </w:rPr>
        <w:t xml:space="preserve">Välfärdsplanens och välfärdsberättelsens syfte är att fungera som verktyg för datadrivet ledarskap och beslutsfattande inom hela stadens organisation. Till berättelsen bifogas även den tidigare </w:t>
      </w:r>
      <w:r w:rsidRPr="00A84473">
        <w:rPr>
          <w:lang w:val="sv-SE"/>
        </w:rPr>
        <w:lastRenderedPageBreak/>
        <w:t>välfärdsplanen. Genom att följa upp genomförandet av välfärdsplanen på sektornivå kommer vi under de kommande åren kunna identifiera och utvärdera eventuella effekter.</w:t>
      </w:r>
    </w:p>
    <w:p w14:paraId="13FE0E7C" w14:textId="77777777" w:rsidR="00234DB9" w:rsidRPr="00A84473" w:rsidRDefault="00234DB9" w:rsidP="00150B8A">
      <w:pPr>
        <w:rPr>
          <w:lang w:val="sv-SE"/>
        </w:rPr>
      </w:pPr>
    </w:p>
    <w:p w14:paraId="4E19F691" w14:textId="551504B9" w:rsidR="00234DB9" w:rsidRPr="00A84473" w:rsidRDefault="00234DB9">
      <w:pPr>
        <w:spacing w:line="259" w:lineRule="auto"/>
        <w:rPr>
          <w:lang w:val="sv-SE"/>
        </w:rPr>
      </w:pPr>
      <w:r w:rsidRPr="00A84473">
        <w:rPr>
          <w:lang w:val="sv-SE"/>
        </w:rPr>
        <w:br w:type="page"/>
      </w:r>
    </w:p>
    <w:p w14:paraId="22630433" w14:textId="76B399E6" w:rsidR="00234DB9" w:rsidRDefault="00A84473" w:rsidP="001E3C73">
      <w:pPr>
        <w:pStyle w:val="Rubrik3"/>
      </w:pPr>
      <w:bookmarkStart w:id="17" w:name="_Toc194504467"/>
      <w:proofErr w:type="spellStart"/>
      <w:r>
        <w:lastRenderedPageBreak/>
        <w:t>Källor</w:t>
      </w:r>
      <w:bookmarkEnd w:id="17"/>
      <w:proofErr w:type="spellEnd"/>
    </w:p>
    <w:p w14:paraId="3619AD8D" w14:textId="78A18B94" w:rsidR="00CE54A3" w:rsidRPr="00CE54A3" w:rsidRDefault="00CE54A3" w:rsidP="00CE54A3">
      <w:pPr>
        <w:shd w:val="clear" w:color="auto" w:fill="FFFFFF" w:themeFill="background1"/>
        <w:rPr>
          <w:rFonts w:cs="Times New Roman"/>
          <w:sz w:val="18"/>
          <w:szCs w:val="18"/>
        </w:rPr>
      </w:pPr>
      <w:r w:rsidRPr="00CE54A3">
        <w:rPr>
          <w:rFonts w:cs="Times New Roman"/>
          <w:sz w:val="18"/>
          <w:szCs w:val="18"/>
        </w:rPr>
        <w:t xml:space="preserve">Laki sosiaali- ja terveydenhuollon järjestämisestä (612/2021). Sosiaali- ja terveysministeriö. </w:t>
      </w:r>
      <w:r w:rsidR="00393538">
        <w:rPr>
          <w:rFonts w:cs="Times New Roman"/>
          <w:sz w:val="18"/>
          <w:szCs w:val="18"/>
        </w:rPr>
        <w:t xml:space="preserve">Haettu </w:t>
      </w:r>
      <w:r w:rsidR="005A7FD4">
        <w:rPr>
          <w:rFonts w:cs="Times New Roman"/>
          <w:sz w:val="18"/>
          <w:szCs w:val="18"/>
        </w:rPr>
        <w:t>4.1.2024.</w:t>
      </w:r>
      <w:r w:rsidRPr="00CE54A3">
        <w:rPr>
          <w:rFonts w:cs="Times New Roman"/>
          <w:sz w:val="18"/>
          <w:szCs w:val="18"/>
        </w:rPr>
        <w:t xml:space="preserve"> https://www.finlex.fi/sv/laki/alkup/2021/20210612#Lidm45949346009920</w:t>
      </w:r>
    </w:p>
    <w:p w14:paraId="1223DCE8" w14:textId="77777777" w:rsidR="00CE54A3" w:rsidRPr="00CE54A3" w:rsidRDefault="00CE54A3" w:rsidP="00CE54A3">
      <w:pPr>
        <w:shd w:val="clear" w:color="auto" w:fill="FFFFFF" w:themeFill="background1"/>
        <w:rPr>
          <w:rFonts w:cs="Times New Roman"/>
          <w:sz w:val="18"/>
          <w:szCs w:val="18"/>
        </w:rPr>
      </w:pPr>
      <w:r w:rsidRPr="00CE54A3">
        <w:rPr>
          <w:rFonts w:cs="Times New Roman"/>
          <w:sz w:val="18"/>
          <w:szCs w:val="18"/>
        </w:rPr>
        <w:t>Liiteri (2022). Tilastot. Saatavilla: https://liiteri.ymparisto.fi/</w:t>
      </w:r>
    </w:p>
    <w:p w14:paraId="04DE6C3A" w14:textId="7D80B8C8" w:rsidR="00CE54A3" w:rsidRDefault="00CE54A3" w:rsidP="00CE54A3">
      <w:pPr>
        <w:shd w:val="clear" w:color="auto" w:fill="FFFFFF" w:themeFill="background1"/>
        <w:rPr>
          <w:rFonts w:cs="Times New Roman"/>
          <w:sz w:val="18"/>
          <w:szCs w:val="18"/>
        </w:rPr>
      </w:pPr>
      <w:r w:rsidRPr="00CE54A3">
        <w:rPr>
          <w:rFonts w:cs="Times New Roman"/>
          <w:sz w:val="18"/>
          <w:szCs w:val="18"/>
        </w:rPr>
        <w:t xml:space="preserve">Lipas (2022). Liikuntapaikat. Saatavilla: </w:t>
      </w:r>
      <w:hyperlink r:id="rId62" w:history="1">
        <w:r w:rsidR="00F34D4A" w:rsidRPr="00DC08B9">
          <w:rPr>
            <w:rStyle w:val="Hyperlnk"/>
            <w:rFonts w:cs="Times New Roman"/>
            <w:sz w:val="18"/>
            <w:szCs w:val="18"/>
          </w:rPr>
          <w:t>https://www.lipas.fi/tilastot</w:t>
        </w:r>
      </w:hyperlink>
    </w:p>
    <w:p w14:paraId="5FA24FD7" w14:textId="7095865F" w:rsidR="00F34D4A" w:rsidRPr="00226A54" w:rsidRDefault="00F34D4A" w:rsidP="00CE54A3">
      <w:pPr>
        <w:shd w:val="clear" w:color="auto" w:fill="FFFFFF" w:themeFill="background1"/>
        <w:rPr>
          <w:rFonts w:cs="Times New Roman"/>
          <w:sz w:val="18"/>
          <w:szCs w:val="18"/>
        </w:rPr>
      </w:pPr>
      <w:r w:rsidRPr="00226A54">
        <w:rPr>
          <w:rFonts w:cs="Times New Roman"/>
          <w:sz w:val="18"/>
          <w:szCs w:val="18"/>
        </w:rPr>
        <w:t>OPH</w:t>
      </w:r>
      <w:r w:rsidR="00226A54">
        <w:rPr>
          <w:rFonts w:cs="Times New Roman"/>
          <w:sz w:val="18"/>
          <w:szCs w:val="18"/>
        </w:rPr>
        <w:t xml:space="preserve"> 2018</w:t>
      </w:r>
      <w:r w:rsidR="00226A54" w:rsidRPr="00226A54">
        <w:rPr>
          <w:rFonts w:cs="Times New Roman"/>
          <w:sz w:val="18"/>
          <w:szCs w:val="18"/>
        </w:rPr>
        <w:t xml:space="preserve">, </w:t>
      </w:r>
      <w:r w:rsidR="00226A54">
        <w:rPr>
          <w:rFonts w:cs="Times New Roman"/>
          <w:sz w:val="18"/>
          <w:szCs w:val="18"/>
        </w:rPr>
        <w:t>Koulupäivän aikainen liikunta ja oppiminen</w:t>
      </w:r>
      <w:r w:rsidR="00393538">
        <w:rPr>
          <w:rFonts w:cs="Times New Roman"/>
          <w:sz w:val="18"/>
          <w:szCs w:val="18"/>
        </w:rPr>
        <w:t>.</w:t>
      </w:r>
      <w:r w:rsidR="00226A54">
        <w:rPr>
          <w:rFonts w:cs="Times New Roman"/>
          <w:sz w:val="18"/>
          <w:szCs w:val="18"/>
        </w:rPr>
        <w:t xml:space="preserve"> </w:t>
      </w:r>
      <w:r w:rsidR="00393538">
        <w:rPr>
          <w:rFonts w:cs="Times New Roman"/>
          <w:sz w:val="18"/>
          <w:szCs w:val="18"/>
        </w:rPr>
        <w:t xml:space="preserve">Haettu 19.3.2025 </w:t>
      </w:r>
      <w:r w:rsidRPr="00226A54">
        <w:rPr>
          <w:rFonts w:cs="Times New Roman"/>
          <w:sz w:val="18"/>
          <w:szCs w:val="18"/>
        </w:rPr>
        <w:t>https://www.oph.fi/sites/default/files/documents/189075_koulupaivan_aikainen_liikunta_ja_oppiminen-2.pdf</w:t>
      </w:r>
    </w:p>
    <w:p w14:paraId="7F6BF7D5" w14:textId="5CA0854B" w:rsidR="00120B48" w:rsidRPr="00C01428" w:rsidRDefault="00C01428" w:rsidP="00120B48">
      <w:pPr>
        <w:rPr>
          <w:sz w:val="18"/>
          <w:szCs w:val="18"/>
        </w:rPr>
      </w:pPr>
      <w:r>
        <w:rPr>
          <w:sz w:val="18"/>
          <w:szCs w:val="18"/>
        </w:rPr>
        <w:t>Pohjanmaan kompassi 2025</w:t>
      </w:r>
      <w:r w:rsidR="005A7FD4">
        <w:rPr>
          <w:sz w:val="18"/>
          <w:szCs w:val="18"/>
        </w:rPr>
        <w:t>.</w:t>
      </w:r>
      <w:r>
        <w:rPr>
          <w:sz w:val="18"/>
          <w:szCs w:val="18"/>
        </w:rPr>
        <w:t xml:space="preserve"> </w:t>
      </w:r>
      <w:r w:rsidR="005A7FD4">
        <w:rPr>
          <w:sz w:val="18"/>
          <w:szCs w:val="18"/>
        </w:rPr>
        <w:t>Haettu</w:t>
      </w:r>
      <w:r>
        <w:rPr>
          <w:sz w:val="18"/>
          <w:szCs w:val="18"/>
        </w:rPr>
        <w:t xml:space="preserve"> 4.3.2025 </w:t>
      </w:r>
      <w:r w:rsidR="004856D4" w:rsidRPr="00A65B84">
        <w:rPr>
          <w:sz w:val="18"/>
          <w:szCs w:val="18"/>
        </w:rPr>
        <w:t>https://www</w:t>
      </w:r>
      <w:r w:rsidR="00120B48" w:rsidRPr="00C01428">
        <w:rPr>
          <w:sz w:val="18"/>
          <w:szCs w:val="18"/>
        </w:rPr>
        <w:t>.pohjanmaankompassi.fi/tilanne-ja-kehityskuva/vaesto/</w:t>
      </w:r>
    </w:p>
    <w:p w14:paraId="63EAAC88" w14:textId="1526720E" w:rsidR="00CE54A3" w:rsidRPr="00CE54A3" w:rsidRDefault="001E3C73" w:rsidP="00860865">
      <w:pPr>
        <w:shd w:val="clear" w:color="auto" w:fill="FFFFFF" w:themeFill="background1"/>
        <w:rPr>
          <w:rFonts w:cs="Times New Roman"/>
          <w:sz w:val="18"/>
          <w:szCs w:val="18"/>
        </w:rPr>
      </w:pPr>
      <w:r w:rsidRPr="00CE54A3">
        <w:rPr>
          <w:rFonts w:cs="Times New Roman"/>
          <w:sz w:val="18"/>
          <w:szCs w:val="18"/>
        </w:rPr>
        <w:t>Terveydenhuoltolaki</w:t>
      </w:r>
      <w:r w:rsidR="00860865">
        <w:rPr>
          <w:rFonts w:cs="Times New Roman"/>
          <w:sz w:val="18"/>
          <w:szCs w:val="18"/>
        </w:rPr>
        <w:t xml:space="preserve"> </w:t>
      </w:r>
      <w:r w:rsidRPr="00CE54A3">
        <w:rPr>
          <w:rFonts w:cs="Times New Roman"/>
          <w:sz w:val="18"/>
          <w:szCs w:val="18"/>
        </w:rPr>
        <w:t>(1326/2010).</w:t>
      </w:r>
      <w:r w:rsidR="00860865">
        <w:rPr>
          <w:rFonts w:cs="Times New Roman"/>
          <w:sz w:val="18"/>
          <w:szCs w:val="18"/>
        </w:rPr>
        <w:t xml:space="preserve"> </w:t>
      </w:r>
      <w:r w:rsidRPr="00CE54A3">
        <w:rPr>
          <w:rFonts w:cs="Times New Roman"/>
          <w:sz w:val="18"/>
          <w:szCs w:val="18"/>
        </w:rPr>
        <w:t>Sosiaali-</w:t>
      </w:r>
      <w:r w:rsidR="00860865">
        <w:rPr>
          <w:rFonts w:cs="Times New Roman"/>
          <w:sz w:val="18"/>
          <w:szCs w:val="18"/>
        </w:rPr>
        <w:t xml:space="preserve"> </w:t>
      </w:r>
      <w:r w:rsidRPr="00CE54A3">
        <w:rPr>
          <w:rFonts w:cs="Times New Roman"/>
          <w:sz w:val="18"/>
          <w:szCs w:val="18"/>
        </w:rPr>
        <w:t>ja</w:t>
      </w:r>
      <w:r w:rsidR="00860865">
        <w:rPr>
          <w:rFonts w:cs="Times New Roman"/>
          <w:sz w:val="18"/>
          <w:szCs w:val="18"/>
        </w:rPr>
        <w:t xml:space="preserve"> </w:t>
      </w:r>
      <w:r w:rsidRPr="00CE54A3">
        <w:rPr>
          <w:rFonts w:cs="Times New Roman"/>
          <w:sz w:val="18"/>
          <w:szCs w:val="18"/>
        </w:rPr>
        <w:t>terveysministeriö</w:t>
      </w:r>
      <w:r>
        <w:rPr>
          <w:rFonts w:cs="Times New Roman"/>
          <w:sz w:val="18"/>
          <w:szCs w:val="18"/>
        </w:rPr>
        <w:t xml:space="preserve">, </w:t>
      </w:r>
      <w:r w:rsidR="004856D4">
        <w:rPr>
          <w:rFonts w:cs="Times New Roman"/>
          <w:sz w:val="18"/>
          <w:szCs w:val="18"/>
        </w:rPr>
        <w:t>Haettu 3.2.2025</w:t>
      </w:r>
      <w:r w:rsidR="008B339B">
        <w:rPr>
          <w:rFonts w:cs="Times New Roman"/>
          <w:sz w:val="18"/>
          <w:szCs w:val="18"/>
        </w:rPr>
        <w:t xml:space="preserve">. </w:t>
      </w:r>
      <w:r w:rsidRPr="00CE54A3">
        <w:rPr>
          <w:rFonts w:cs="Times New Roman"/>
          <w:sz w:val="18"/>
          <w:szCs w:val="18"/>
        </w:rPr>
        <w:t>https://www.finlex.fi/sv/laki/ajantasa/2010/20101326#L1</w:t>
      </w:r>
    </w:p>
    <w:p w14:paraId="054BABBE" w14:textId="01160480" w:rsidR="00CE54A3" w:rsidRPr="00FA1FC1" w:rsidRDefault="00145AAD" w:rsidP="00CE54A3">
      <w:pPr>
        <w:shd w:val="clear" w:color="auto" w:fill="FFFFFF" w:themeFill="background1"/>
        <w:rPr>
          <w:rFonts w:cs="Times New Roman"/>
          <w:sz w:val="18"/>
          <w:szCs w:val="18"/>
          <w:lang w:val="en-GB"/>
        </w:rPr>
      </w:pPr>
      <w:r w:rsidRPr="00FA1FC1">
        <w:rPr>
          <w:rFonts w:cs="Times New Roman"/>
          <w:sz w:val="18"/>
          <w:szCs w:val="18"/>
          <w:lang w:val="en-GB"/>
        </w:rPr>
        <w:t xml:space="preserve">WHO, </w:t>
      </w:r>
      <w:proofErr w:type="spellStart"/>
      <w:r w:rsidR="008B339B">
        <w:rPr>
          <w:rFonts w:cs="Times New Roman"/>
          <w:sz w:val="18"/>
          <w:szCs w:val="18"/>
          <w:lang w:val="en-GB"/>
        </w:rPr>
        <w:t>haettu</w:t>
      </w:r>
      <w:proofErr w:type="spellEnd"/>
      <w:r w:rsidR="008B339B">
        <w:rPr>
          <w:rFonts w:cs="Times New Roman"/>
          <w:sz w:val="18"/>
          <w:szCs w:val="18"/>
          <w:lang w:val="en-GB"/>
        </w:rPr>
        <w:t xml:space="preserve"> 6.1.2025. </w:t>
      </w:r>
      <w:r w:rsidRPr="00FA1FC1">
        <w:rPr>
          <w:rFonts w:cs="Times New Roman"/>
          <w:sz w:val="18"/>
          <w:szCs w:val="18"/>
          <w:lang w:val="en-GB"/>
        </w:rPr>
        <w:t>https://www.who.int/about/governance/constitution</w:t>
      </w:r>
    </w:p>
    <w:p w14:paraId="43084701" w14:textId="741E42A7" w:rsidR="00CE54A3" w:rsidRPr="00CE54A3" w:rsidRDefault="00CE54A3" w:rsidP="00CE54A3">
      <w:pPr>
        <w:shd w:val="clear" w:color="auto" w:fill="FFFFFF" w:themeFill="background1"/>
        <w:rPr>
          <w:rFonts w:cs="Times New Roman"/>
          <w:sz w:val="18"/>
          <w:szCs w:val="18"/>
        </w:rPr>
      </w:pPr>
      <w:r w:rsidRPr="00CE54A3">
        <w:rPr>
          <w:rFonts w:cs="Times New Roman"/>
          <w:sz w:val="18"/>
          <w:szCs w:val="18"/>
        </w:rPr>
        <w:t>HYTE-kerroin – kannustin kunnille - THL</w:t>
      </w:r>
    </w:p>
    <w:p w14:paraId="2F98C6EF" w14:textId="24103BB4" w:rsidR="00CE54A3" w:rsidRPr="00CE54A3" w:rsidRDefault="00CE54A3" w:rsidP="00CE54A3">
      <w:pPr>
        <w:shd w:val="clear" w:color="auto" w:fill="FFFFFF" w:themeFill="background1"/>
        <w:rPr>
          <w:rFonts w:cs="Times New Roman"/>
          <w:sz w:val="18"/>
          <w:szCs w:val="18"/>
        </w:rPr>
      </w:pPr>
      <w:r w:rsidRPr="00CE54A3">
        <w:rPr>
          <w:rFonts w:cs="Times New Roman"/>
          <w:sz w:val="18"/>
          <w:szCs w:val="18"/>
        </w:rPr>
        <w:t>https://tilastot.kirjastot.fi/</w:t>
      </w:r>
    </w:p>
    <w:p w14:paraId="47BC7424" w14:textId="7EF9A345" w:rsidR="009B0681" w:rsidRPr="00A84473" w:rsidRDefault="00A84473" w:rsidP="00CE54A3">
      <w:pPr>
        <w:shd w:val="clear" w:color="auto" w:fill="FFFFFF" w:themeFill="background1"/>
        <w:rPr>
          <w:rFonts w:cs="Times New Roman"/>
          <w:sz w:val="18"/>
          <w:szCs w:val="18"/>
          <w:lang w:val="sv-SE"/>
        </w:rPr>
      </w:pPr>
      <w:r w:rsidRPr="00A84473">
        <w:rPr>
          <w:rFonts w:cs="Times New Roman"/>
          <w:sz w:val="18"/>
          <w:szCs w:val="18"/>
          <w:lang w:val="sv-SE"/>
        </w:rPr>
        <w:t xml:space="preserve">Statistiken har i stor utsträckning sammanställts med hjälp av </w:t>
      </w:r>
      <w:proofErr w:type="spellStart"/>
      <w:r w:rsidRPr="00A84473">
        <w:rPr>
          <w:rFonts w:cs="Times New Roman"/>
          <w:sz w:val="18"/>
          <w:szCs w:val="18"/>
          <w:lang w:val="sv-SE"/>
        </w:rPr>
        <w:t>Kuntamaisema</w:t>
      </w:r>
      <w:proofErr w:type="spellEnd"/>
      <w:r w:rsidRPr="00A84473">
        <w:rPr>
          <w:rFonts w:cs="Times New Roman"/>
          <w:sz w:val="18"/>
          <w:szCs w:val="18"/>
          <w:lang w:val="sv-SE"/>
        </w:rPr>
        <w:t>-programmet från olika källor, såsom Statisti</w:t>
      </w:r>
      <w:r>
        <w:rPr>
          <w:rFonts w:cs="Times New Roman"/>
          <w:sz w:val="18"/>
          <w:szCs w:val="18"/>
          <w:lang w:val="sv-SE"/>
        </w:rPr>
        <w:t>k</w:t>
      </w:r>
      <w:r w:rsidRPr="00A84473">
        <w:rPr>
          <w:rFonts w:cs="Times New Roman"/>
          <w:sz w:val="18"/>
          <w:szCs w:val="18"/>
          <w:lang w:val="sv-SE"/>
        </w:rPr>
        <w:t>centra</w:t>
      </w:r>
      <w:r>
        <w:rPr>
          <w:rFonts w:cs="Times New Roman"/>
          <w:sz w:val="18"/>
          <w:szCs w:val="18"/>
          <w:lang w:val="sv-SE"/>
        </w:rPr>
        <w:t>len</w:t>
      </w:r>
      <w:r w:rsidRPr="00A84473">
        <w:rPr>
          <w:rFonts w:cs="Times New Roman"/>
          <w:sz w:val="18"/>
          <w:szCs w:val="18"/>
          <w:lang w:val="sv-SE"/>
        </w:rPr>
        <w:t>, Sotkane</w:t>
      </w:r>
      <w:proofErr w:type="spellStart"/>
      <w:r w:rsidRPr="00A84473">
        <w:rPr>
          <w:rFonts w:cs="Times New Roman"/>
          <w:sz w:val="18"/>
          <w:szCs w:val="18"/>
          <w:lang w:val="sv-SE"/>
        </w:rPr>
        <w:t>t</w:t>
      </w:r>
      <w:proofErr w:type="spellEnd"/>
      <w:r w:rsidRPr="00A84473">
        <w:rPr>
          <w:rFonts w:cs="Times New Roman"/>
          <w:sz w:val="18"/>
          <w:szCs w:val="18"/>
          <w:lang w:val="sv-SE"/>
        </w:rPr>
        <w:t xml:space="preserve">, </w:t>
      </w:r>
      <w:proofErr w:type="spellStart"/>
      <w:r w:rsidRPr="00A84473">
        <w:rPr>
          <w:rFonts w:cs="Times New Roman"/>
          <w:sz w:val="18"/>
          <w:szCs w:val="18"/>
          <w:lang w:val="sv-SE"/>
        </w:rPr>
        <w:t>Liiteri</w:t>
      </w:r>
      <w:proofErr w:type="spellEnd"/>
      <w:r w:rsidRPr="00A84473">
        <w:rPr>
          <w:rFonts w:cs="Times New Roman"/>
          <w:sz w:val="18"/>
          <w:szCs w:val="18"/>
          <w:lang w:val="sv-SE"/>
        </w:rPr>
        <w:t xml:space="preserve">, bibliotek, </w:t>
      </w:r>
      <w:proofErr w:type="spellStart"/>
      <w:r w:rsidRPr="00A84473">
        <w:rPr>
          <w:rFonts w:cs="Times New Roman"/>
          <w:sz w:val="18"/>
          <w:szCs w:val="18"/>
          <w:lang w:val="sv-SE"/>
        </w:rPr>
        <w:t>Vipunen</w:t>
      </w:r>
      <w:proofErr w:type="spellEnd"/>
      <w:r w:rsidRPr="00A84473">
        <w:rPr>
          <w:rFonts w:cs="Times New Roman"/>
          <w:sz w:val="18"/>
          <w:szCs w:val="18"/>
          <w:lang w:val="sv-SE"/>
        </w:rPr>
        <w:t xml:space="preserve"> och skolhälsoundersökningar.</w:t>
      </w:r>
    </w:p>
    <w:p w14:paraId="6524BBA7" w14:textId="77777777" w:rsidR="009B0681" w:rsidRPr="00A84473" w:rsidRDefault="009B0681" w:rsidP="009B0681">
      <w:pPr>
        <w:shd w:val="clear" w:color="auto" w:fill="FFFFFF" w:themeFill="background1"/>
        <w:rPr>
          <w:rFonts w:cs="Times New Roman"/>
          <w:sz w:val="18"/>
          <w:szCs w:val="18"/>
          <w:lang w:val="sv-SE"/>
        </w:rPr>
      </w:pPr>
    </w:p>
    <w:sectPr w:rsidR="009B0681" w:rsidRPr="00A84473" w:rsidSect="008D0DEE">
      <w:headerReference w:type="default" r:id="rId63"/>
      <w:pgSz w:w="11906" w:h="16838"/>
      <w:pgMar w:top="1417" w:right="1134" w:bottom="1417"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199FF0" w14:textId="77777777" w:rsidR="0032309A" w:rsidRDefault="0032309A" w:rsidP="008D0DEE">
      <w:pPr>
        <w:spacing w:after="0" w:line="240" w:lineRule="auto"/>
      </w:pPr>
      <w:r>
        <w:separator/>
      </w:r>
    </w:p>
  </w:endnote>
  <w:endnote w:type="continuationSeparator" w:id="0">
    <w:p w14:paraId="41213459" w14:textId="77777777" w:rsidR="0032309A" w:rsidRDefault="0032309A" w:rsidP="008D0DEE">
      <w:pPr>
        <w:spacing w:after="0" w:line="240" w:lineRule="auto"/>
      </w:pPr>
      <w:r>
        <w:continuationSeparator/>
      </w:r>
    </w:p>
  </w:endnote>
  <w:endnote w:type="continuationNotice" w:id="1">
    <w:p w14:paraId="4AAC6C6E" w14:textId="77777777" w:rsidR="00DB27D1" w:rsidRDefault="00DB27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EE8B45" w14:textId="77777777" w:rsidR="0032309A" w:rsidRDefault="0032309A" w:rsidP="008D0DEE">
      <w:pPr>
        <w:spacing w:after="0" w:line="240" w:lineRule="auto"/>
      </w:pPr>
      <w:r>
        <w:separator/>
      </w:r>
    </w:p>
  </w:footnote>
  <w:footnote w:type="continuationSeparator" w:id="0">
    <w:p w14:paraId="1DC53126" w14:textId="77777777" w:rsidR="0032309A" w:rsidRDefault="0032309A" w:rsidP="008D0DEE">
      <w:pPr>
        <w:spacing w:after="0" w:line="240" w:lineRule="auto"/>
      </w:pPr>
      <w:r>
        <w:continuationSeparator/>
      </w:r>
    </w:p>
  </w:footnote>
  <w:footnote w:type="continuationNotice" w:id="1">
    <w:p w14:paraId="30B4CB08" w14:textId="77777777" w:rsidR="00DB27D1" w:rsidRDefault="00DB27D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78467" w14:textId="42C972C2" w:rsidR="008D0DEE" w:rsidRDefault="002471E6" w:rsidP="008D0DEE">
    <w:proofErr w:type="spellStart"/>
    <w:r>
      <w:t>Välfärdsberättelse</w:t>
    </w:r>
    <w:proofErr w:type="spellEnd"/>
    <w:r>
      <w:t xml:space="preserve"> </w:t>
    </w:r>
    <w:proofErr w:type="spellStart"/>
    <w:r>
      <w:t>från</w:t>
    </w:r>
    <w:proofErr w:type="spellEnd"/>
    <w:r>
      <w:t xml:space="preserve"> </w:t>
    </w:r>
    <w:r w:rsidR="008D0DEE">
      <w:t>202</w:t>
    </w:r>
    <w:r w:rsidR="00622A87">
      <w:t>4</w:t>
    </w:r>
    <w:r w:rsidR="008D0DEE">
      <w:t xml:space="preserve">, </w:t>
    </w:r>
    <w:proofErr w:type="spellStart"/>
    <w:r w:rsidR="008D0DEE">
      <w:t>Kask</w:t>
    </w:r>
    <w:r>
      <w:t>ö</w:t>
    </w:r>
    <w:proofErr w:type="spellEnd"/>
    <w:r>
      <w:t xml:space="preserve"> </w:t>
    </w:r>
    <w:proofErr w:type="spellStart"/>
    <w:r>
      <w:t>stad</w:t>
    </w:r>
    <w:proofErr w:type="spellEnd"/>
  </w:p>
  <w:p w14:paraId="0F70FB54" w14:textId="77777777" w:rsidR="008D0DEE" w:rsidRDefault="008D0DEE">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59496D"/>
    <w:multiLevelType w:val="multilevel"/>
    <w:tmpl w:val="518A7F20"/>
    <w:lvl w:ilvl="0">
      <w:start w:val="1"/>
      <w:numFmt w:val="decimal"/>
      <w:lvlText w:val="%1"/>
      <w:lvlJc w:val="left"/>
      <w:pPr>
        <w:ind w:left="344" w:hanging="228"/>
      </w:pPr>
      <w:rPr>
        <w:rFonts w:ascii="Calibri" w:eastAsia="Calibri" w:hAnsi="Calibri" w:cs="Calibri" w:hint="default"/>
        <w:b/>
        <w:bCs/>
        <w:i w:val="0"/>
        <w:iCs w:val="0"/>
        <w:w w:val="77"/>
        <w:sz w:val="24"/>
        <w:szCs w:val="24"/>
        <w:lang w:val="fi-FI" w:eastAsia="en-US" w:bidi="ar-SA"/>
      </w:rPr>
    </w:lvl>
    <w:lvl w:ilvl="1">
      <w:start w:val="1"/>
      <w:numFmt w:val="decimal"/>
      <w:lvlText w:val="%1.%2"/>
      <w:lvlJc w:val="left"/>
      <w:pPr>
        <w:ind w:left="471" w:hanging="356"/>
      </w:pPr>
      <w:rPr>
        <w:rFonts w:ascii="Calibri" w:eastAsia="Calibri" w:hAnsi="Calibri" w:cs="Calibri" w:hint="default"/>
        <w:b/>
        <w:bCs/>
        <w:i w:val="0"/>
        <w:iCs w:val="0"/>
        <w:spacing w:val="-1"/>
        <w:w w:val="81"/>
        <w:sz w:val="22"/>
        <w:szCs w:val="22"/>
        <w:lang w:val="fi-FI" w:eastAsia="en-US" w:bidi="ar-SA"/>
      </w:rPr>
    </w:lvl>
    <w:lvl w:ilvl="2">
      <w:numFmt w:val="bullet"/>
      <w:lvlText w:val=""/>
      <w:lvlJc w:val="left"/>
      <w:pPr>
        <w:ind w:left="836" w:hanging="360"/>
      </w:pPr>
      <w:rPr>
        <w:rFonts w:ascii="Symbol" w:eastAsia="Symbol" w:hAnsi="Symbol" w:cs="Symbol" w:hint="default"/>
        <w:b w:val="0"/>
        <w:bCs w:val="0"/>
        <w:i w:val="0"/>
        <w:iCs w:val="0"/>
        <w:w w:val="100"/>
        <w:sz w:val="22"/>
        <w:szCs w:val="22"/>
        <w:lang w:val="fi-FI" w:eastAsia="en-US" w:bidi="ar-SA"/>
      </w:rPr>
    </w:lvl>
    <w:lvl w:ilvl="3">
      <w:numFmt w:val="bullet"/>
      <w:lvlText w:val="•"/>
      <w:lvlJc w:val="left"/>
      <w:pPr>
        <w:ind w:left="840" w:hanging="360"/>
      </w:pPr>
      <w:rPr>
        <w:rFonts w:hint="default"/>
        <w:lang w:val="fi-FI" w:eastAsia="en-US" w:bidi="ar-SA"/>
      </w:rPr>
    </w:lvl>
    <w:lvl w:ilvl="4">
      <w:numFmt w:val="bullet"/>
      <w:lvlText w:val="•"/>
      <w:lvlJc w:val="left"/>
      <w:pPr>
        <w:ind w:left="2060" w:hanging="360"/>
      </w:pPr>
      <w:rPr>
        <w:rFonts w:hint="default"/>
        <w:lang w:val="fi-FI" w:eastAsia="en-US" w:bidi="ar-SA"/>
      </w:rPr>
    </w:lvl>
    <w:lvl w:ilvl="5">
      <w:numFmt w:val="bullet"/>
      <w:lvlText w:val="•"/>
      <w:lvlJc w:val="left"/>
      <w:pPr>
        <w:ind w:left="3281" w:hanging="360"/>
      </w:pPr>
      <w:rPr>
        <w:rFonts w:hint="default"/>
        <w:lang w:val="fi-FI" w:eastAsia="en-US" w:bidi="ar-SA"/>
      </w:rPr>
    </w:lvl>
    <w:lvl w:ilvl="6">
      <w:numFmt w:val="bullet"/>
      <w:lvlText w:val="•"/>
      <w:lvlJc w:val="left"/>
      <w:pPr>
        <w:ind w:left="4502" w:hanging="360"/>
      </w:pPr>
      <w:rPr>
        <w:rFonts w:hint="default"/>
        <w:lang w:val="fi-FI" w:eastAsia="en-US" w:bidi="ar-SA"/>
      </w:rPr>
    </w:lvl>
    <w:lvl w:ilvl="7">
      <w:numFmt w:val="bullet"/>
      <w:lvlText w:val="•"/>
      <w:lvlJc w:val="left"/>
      <w:pPr>
        <w:ind w:left="5723" w:hanging="360"/>
      </w:pPr>
      <w:rPr>
        <w:rFonts w:hint="default"/>
        <w:lang w:val="fi-FI" w:eastAsia="en-US" w:bidi="ar-SA"/>
      </w:rPr>
    </w:lvl>
    <w:lvl w:ilvl="8">
      <w:numFmt w:val="bullet"/>
      <w:lvlText w:val="•"/>
      <w:lvlJc w:val="left"/>
      <w:pPr>
        <w:ind w:left="6944" w:hanging="360"/>
      </w:pPr>
      <w:rPr>
        <w:rFonts w:hint="default"/>
        <w:lang w:val="fi-FI" w:eastAsia="en-US" w:bidi="ar-SA"/>
      </w:rPr>
    </w:lvl>
  </w:abstractNum>
  <w:abstractNum w:abstractNumId="1" w15:restartNumberingAfterBreak="0">
    <w:nsid w:val="228A4949"/>
    <w:multiLevelType w:val="hybridMultilevel"/>
    <w:tmpl w:val="4A2870E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4A5C73E6"/>
    <w:multiLevelType w:val="multilevel"/>
    <w:tmpl w:val="0C186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1E02414"/>
    <w:multiLevelType w:val="hybridMultilevel"/>
    <w:tmpl w:val="858CD75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68427AB5"/>
    <w:multiLevelType w:val="multilevel"/>
    <w:tmpl w:val="A2783E0A"/>
    <w:lvl w:ilvl="0">
      <w:start w:val="1"/>
      <w:numFmt w:val="decimal"/>
      <w:pStyle w:val="Rubrik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 w15:restartNumberingAfterBreak="0">
    <w:nsid w:val="7F0773A0"/>
    <w:multiLevelType w:val="multilevel"/>
    <w:tmpl w:val="2D06A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70568622">
    <w:abstractNumId w:val="1"/>
  </w:num>
  <w:num w:numId="2" w16cid:durableId="658386886">
    <w:abstractNumId w:val="0"/>
  </w:num>
  <w:num w:numId="3" w16cid:durableId="1315254846">
    <w:abstractNumId w:val="3"/>
  </w:num>
  <w:num w:numId="4" w16cid:durableId="102579968">
    <w:abstractNumId w:val="4"/>
  </w:num>
  <w:num w:numId="5" w16cid:durableId="1081029472">
    <w:abstractNumId w:val="5"/>
  </w:num>
  <w:num w:numId="6" w16cid:durableId="20706922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988"/>
    <w:rsid w:val="000047FB"/>
    <w:rsid w:val="00004C16"/>
    <w:rsid w:val="0000549A"/>
    <w:rsid w:val="00021D2B"/>
    <w:rsid w:val="00025EAB"/>
    <w:rsid w:val="00027D99"/>
    <w:rsid w:val="000300C1"/>
    <w:rsid w:val="00034D64"/>
    <w:rsid w:val="00037271"/>
    <w:rsid w:val="00041129"/>
    <w:rsid w:val="0004158E"/>
    <w:rsid w:val="0004648B"/>
    <w:rsid w:val="000528DC"/>
    <w:rsid w:val="00053F2C"/>
    <w:rsid w:val="000823FE"/>
    <w:rsid w:val="00083855"/>
    <w:rsid w:val="000926AA"/>
    <w:rsid w:val="00097C13"/>
    <w:rsid w:val="000A3B64"/>
    <w:rsid w:val="000C3518"/>
    <w:rsid w:val="000D629B"/>
    <w:rsid w:val="000D6547"/>
    <w:rsid w:val="000E1390"/>
    <w:rsid w:val="000E3417"/>
    <w:rsid w:val="000E50B0"/>
    <w:rsid w:val="000F737A"/>
    <w:rsid w:val="001016C4"/>
    <w:rsid w:val="00101988"/>
    <w:rsid w:val="00102E19"/>
    <w:rsid w:val="00114719"/>
    <w:rsid w:val="001159DE"/>
    <w:rsid w:val="00117689"/>
    <w:rsid w:val="001204E3"/>
    <w:rsid w:val="00120B48"/>
    <w:rsid w:val="00124FB6"/>
    <w:rsid w:val="00127A26"/>
    <w:rsid w:val="001360EE"/>
    <w:rsid w:val="00140F19"/>
    <w:rsid w:val="001454D8"/>
    <w:rsid w:val="00145AAD"/>
    <w:rsid w:val="00150B8A"/>
    <w:rsid w:val="0015100C"/>
    <w:rsid w:val="00151269"/>
    <w:rsid w:val="00152E20"/>
    <w:rsid w:val="00161578"/>
    <w:rsid w:val="0016244A"/>
    <w:rsid w:val="00164098"/>
    <w:rsid w:val="00164122"/>
    <w:rsid w:val="00165278"/>
    <w:rsid w:val="00167452"/>
    <w:rsid w:val="00167DC0"/>
    <w:rsid w:val="00174385"/>
    <w:rsid w:val="001803C1"/>
    <w:rsid w:val="00183987"/>
    <w:rsid w:val="001847A9"/>
    <w:rsid w:val="00186572"/>
    <w:rsid w:val="0018698D"/>
    <w:rsid w:val="001A091F"/>
    <w:rsid w:val="001A46E2"/>
    <w:rsid w:val="001A61C9"/>
    <w:rsid w:val="001C1B8F"/>
    <w:rsid w:val="001C3A64"/>
    <w:rsid w:val="001C3DEF"/>
    <w:rsid w:val="001C4F6F"/>
    <w:rsid w:val="001C536F"/>
    <w:rsid w:val="001C6029"/>
    <w:rsid w:val="001C790D"/>
    <w:rsid w:val="001D3C6C"/>
    <w:rsid w:val="001D5783"/>
    <w:rsid w:val="001D5AF9"/>
    <w:rsid w:val="001E18E8"/>
    <w:rsid w:val="001E2676"/>
    <w:rsid w:val="001E3C73"/>
    <w:rsid w:val="001F10E4"/>
    <w:rsid w:val="001F3B5C"/>
    <w:rsid w:val="002006F0"/>
    <w:rsid w:val="00200C88"/>
    <w:rsid w:val="002048E5"/>
    <w:rsid w:val="002050A1"/>
    <w:rsid w:val="0021320C"/>
    <w:rsid w:val="00223C39"/>
    <w:rsid w:val="00226A54"/>
    <w:rsid w:val="00226CA7"/>
    <w:rsid w:val="00234683"/>
    <w:rsid w:val="00234DB9"/>
    <w:rsid w:val="00235B56"/>
    <w:rsid w:val="002445F0"/>
    <w:rsid w:val="002471E6"/>
    <w:rsid w:val="00247CFF"/>
    <w:rsid w:val="00257D56"/>
    <w:rsid w:val="00264EC6"/>
    <w:rsid w:val="00266799"/>
    <w:rsid w:val="00270991"/>
    <w:rsid w:val="00271967"/>
    <w:rsid w:val="00275384"/>
    <w:rsid w:val="002949D4"/>
    <w:rsid w:val="002961D0"/>
    <w:rsid w:val="00297AD0"/>
    <w:rsid w:val="002C6AFE"/>
    <w:rsid w:val="002D2394"/>
    <w:rsid w:val="002D3837"/>
    <w:rsid w:val="002D5127"/>
    <w:rsid w:val="002E0F18"/>
    <w:rsid w:val="002F4D7C"/>
    <w:rsid w:val="002F5724"/>
    <w:rsid w:val="002F72CD"/>
    <w:rsid w:val="002F7B86"/>
    <w:rsid w:val="0031551A"/>
    <w:rsid w:val="00317C2C"/>
    <w:rsid w:val="00321D8A"/>
    <w:rsid w:val="0032222E"/>
    <w:rsid w:val="0032262A"/>
    <w:rsid w:val="0032309A"/>
    <w:rsid w:val="00336143"/>
    <w:rsid w:val="00336C0B"/>
    <w:rsid w:val="00337CC7"/>
    <w:rsid w:val="00344B21"/>
    <w:rsid w:val="00344C27"/>
    <w:rsid w:val="00346188"/>
    <w:rsid w:val="003506A5"/>
    <w:rsid w:val="00357350"/>
    <w:rsid w:val="00364835"/>
    <w:rsid w:val="003710B2"/>
    <w:rsid w:val="003716B2"/>
    <w:rsid w:val="00371CBB"/>
    <w:rsid w:val="00383176"/>
    <w:rsid w:val="003859E1"/>
    <w:rsid w:val="00385C6C"/>
    <w:rsid w:val="00386064"/>
    <w:rsid w:val="003876DF"/>
    <w:rsid w:val="00387D75"/>
    <w:rsid w:val="00393538"/>
    <w:rsid w:val="00393C3B"/>
    <w:rsid w:val="003A0263"/>
    <w:rsid w:val="003A0DD7"/>
    <w:rsid w:val="003A187F"/>
    <w:rsid w:val="003A4995"/>
    <w:rsid w:val="003A589F"/>
    <w:rsid w:val="003A6858"/>
    <w:rsid w:val="003A7188"/>
    <w:rsid w:val="003A7B22"/>
    <w:rsid w:val="003A7FED"/>
    <w:rsid w:val="003B6C0B"/>
    <w:rsid w:val="003C375C"/>
    <w:rsid w:val="003D0F90"/>
    <w:rsid w:val="003D15E7"/>
    <w:rsid w:val="003D2996"/>
    <w:rsid w:val="003D4AEE"/>
    <w:rsid w:val="003D6734"/>
    <w:rsid w:val="003E267F"/>
    <w:rsid w:val="003E4352"/>
    <w:rsid w:val="003F1613"/>
    <w:rsid w:val="003F53A0"/>
    <w:rsid w:val="00400D0A"/>
    <w:rsid w:val="00401676"/>
    <w:rsid w:val="00402E7B"/>
    <w:rsid w:val="00405F86"/>
    <w:rsid w:val="00415404"/>
    <w:rsid w:val="00420710"/>
    <w:rsid w:val="00421E92"/>
    <w:rsid w:val="0043275A"/>
    <w:rsid w:val="004334F1"/>
    <w:rsid w:val="004363B7"/>
    <w:rsid w:val="004441EB"/>
    <w:rsid w:val="004504AC"/>
    <w:rsid w:val="00453ED6"/>
    <w:rsid w:val="004555F3"/>
    <w:rsid w:val="004633E4"/>
    <w:rsid w:val="00465ABD"/>
    <w:rsid w:val="004727B8"/>
    <w:rsid w:val="00472E37"/>
    <w:rsid w:val="00477AE9"/>
    <w:rsid w:val="004827B9"/>
    <w:rsid w:val="00484194"/>
    <w:rsid w:val="004856D4"/>
    <w:rsid w:val="004921DD"/>
    <w:rsid w:val="004A57F8"/>
    <w:rsid w:val="004A66BD"/>
    <w:rsid w:val="004A6B33"/>
    <w:rsid w:val="004C1C8A"/>
    <w:rsid w:val="004D0EAC"/>
    <w:rsid w:val="004D2AB4"/>
    <w:rsid w:val="004D3A9C"/>
    <w:rsid w:val="004D6F46"/>
    <w:rsid w:val="004E1996"/>
    <w:rsid w:val="004E30C7"/>
    <w:rsid w:val="004F08EA"/>
    <w:rsid w:val="004F33FF"/>
    <w:rsid w:val="004F521E"/>
    <w:rsid w:val="00503980"/>
    <w:rsid w:val="00507F0E"/>
    <w:rsid w:val="005108F4"/>
    <w:rsid w:val="00510BFC"/>
    <w:rsid w:val="00515F5C"/>
    <w:rsid w:val="005307A3"/>
    <w:rsid w:val="005338E9"/>
    <w:rsid w:val="00534783"/>
    <w:rsid w:val="005375C8"/>
    <w:rsid w:val="0054560F"/>
    <w:rsid w:val="00546F3B"/>
    <w:rsid w:val="00550B1B"/>
    <w:rsid w:val="00553EF3"/>
    <w:rsid w:val="0055604D"/>
    <w:rsid w:val="00561D47"/>
    <w:rsid w:val="00563895"/>
    <w:rsid w:val="0056418F"/>
    <w:rsid w:val="005702AF"/>
    <w:rsid w:val="0057173A"/>
    <w:rsid w:val="00577ABE"/>
    <w:rsid w:val="00577F13"/>
    <w:rsid w:val="00582D9E"/>
    <w:rsid w:val="00584EF3"/>
    <w:rsid w:val="00587749"/>
    <w:rsid w:val="0059076C"/>
    <w:rsid w:val="00591494"/>
    <w:rsid w:val="00594C32"/>
    <w:rsid w:val="0059526F"/>
    <w:rsid w:val="005A2597"/>
    <w:rsid w:val="005A4601"/>
    <w:rsid w:val="005A460D"/>
    <w:rsid w:val="005A5753"/>
    <w:rsid w:val="005A7F29"/>
    <w:rsid w:val="005A7FD4"/>
    <w:rsid w:val="005B52F8"/>
    <w:rsid w:val="005B5F7A"/>
    <w:rsid w:val="005B6EA6"/>
    <w:rsid w:val="005C4830"/>
    <w:rsid w:val="005D5EAF"/>
    <w:rsid w:val="005E1481"/>
    <w:rsid w:val="005E3090"/>
    <w:rsid w:val="005E3DDA"/>
    <w:rsid w:val="005F1FA6"/>
    <w:rsid w:val="005F50A6"/>
    <w:rsid w:val="005F6F32"/>
    <w:rsid w:val="006004D3"/>
    <w:rsid w:val="00610133"/>
    <w:rsid w:val="00613633"/>
    <w:rsid w:val="00617892"/>
    <w:rsid w:val="00622334"/>
    <w:rsid w:val="00622A87"/>
    <w:rsid w:val="00625CFB"/>
    <w:rsid w:val="00625DD1"/>
    <w:rsid w:val="006337E2"/>
    <w:rsid w:val="00644A17"/>
    <w:rsid w:val="0066010C"/>
    <w:rsid w:val="006701DA"/>
    <w:rsid w:val="00683B87"/>
    <w:rsid w:val="0069181C"/>
    <w:rsid w:val="006921EA"/>
    <w:rsid w:val="00694230"/>
    <w:rsid w:val="006959A0"/>
    <w:rsid w:val="00697DB4"/>
    <w:rsid w:val="006A272E"/>
    <w:rsid w:val="006A4D42"/>
    <w:rsid w:val="006A5C6D"/>
    <w:rsid w:val="006B22A7"/>
    <w:rsid w:val="006C1519"/>
    <w:rsid w:val="006C48B9"/>
    <w:rsid w:val="006D3AD3"/>
    <w:rsid w:val="006D61B7"/>
    <w:rsid w:val="006E0B37"/>
    <w:rsid w:val="006F63F9"/>
    <w:rsid w:val="006F74F3"/>
    <w:rsid w:val="007010E8"/>
    <w:rsid w:val="00710982"/>
    <w:rsid w:val="00710DE1"/>
    <w:rsid w:val="00713536"/>
    <w:rsid w:val="007179EC"/>
    <w:rsid w:val="0073034E"/>
    <w:rsid w:val="00754B63"/>
    <w:rsid w:val="00755E58"/>
    <w:rsid w:val="00756F79"/>
    <w:rsid w:val="007673FF"/>
    <w:rsid w:val="00771170"/>
    <w:rsid w:val="00771CED"/>
    <w:rsid w:val="00772B1C"/>
    <w:rsid w:val="0077543C"/>
    <w:rsid w:val="00780831"/>
    <w:rsid w:val="0078253F"/>
    <w:rsid w:val="007830BD"/>
    <w:rsid w:val="00784196"/>
    <w:rsid w:val="00785425"/>
    <w:rsid w:val="00786212"/>
    <w:rsid w:val="00790293"/>
    <w:rsid w:val="00795200"/>
    <w:rsid w:val="00795AD0"/>
    <w:rsid w:val="007A5505"/>
    <w:rsid w:val="007A5FB8"/>
    <w:rsid w:val="007B18F2"/>
    <w:rsid w:val="007B4B9A"/>
    <w:rsid w:val="007B7DF0"/>
    <w:rsid w:val="007C1FCF"/>
    <w:rsid w:val="007C25BC"/>
    <w:rsid w:val="007C3E39"/>
    <w:rsid w:val="007D02E3"/>
    <w:rsid w:val="007D1F03"/>
    <w:rsid w:val="007D4C1C"/>
    <w:rsid w:val="007E0150"/>
    <w:rsid w:val="007E1821"/>
    <w:rsid w:val="007E1E57"/>
    <w:rsid w:val="007E2300"/>
    <w:rsid w:val="007E2526"/>
    <w:rsid w:val="007E2657"/>
    <w:rsid w:val="007E5CCB"/>
    <w:rsid w:val="007E6285"/>
    <w:rsid w:val="007F2F0C"/>
    <w:rsid w:val="007F3278"/>
    <w:rsid w:val="007F3325"/>
    <w:rsid w:val="0080188F"/>
    <w:rsid w:val="00801C15"/>
    <w:rsid w:val="008027A0"/>
    <w:rsid w:val="00803577"/>
    <w:rsid w:val="00805B99"/>
    <w:rsid w:val="00823CCC"/>
    <w:rsid w:val="00824235"/>
    <w:rsid w:val="0082560E"/>
    <w:rsid w:val="00825A92"/>
    <w:rsid w:val="00830FC3"/>
    <w:rsid w:val="00836664"/>
    <w:rsid w:val="00842223"/>
    <w:rsid w:val="00842A9A"/>
    <w:rsid w:val="008576E5"/>
    <w:rsid w:val="00860865"/>
    <w:rsid w:val="00872986"/>
    <w:rsid w:val="00873581"/>
    <w:rsid w:val="00880839"/>
    <w:rsid w:val="008839EB"/>
    <w:rsid w:val="00885F2C"/>
    <w:rsid w:val="00895945"/>
    <w:rsid w:val="0089672E"/>
    <w:rsid w:val="008B339B"/>
    <w:rsid w:val="008B6A7A"/>
    <w:rsid w:val="008C0EA4"/>
    <w:rsid w:val="008C1ED5"/>
    <w:rsid w:val="008C78EA"/>
    <w:rsid w:val="008D08EA"/>
    <w:rsid w:val="008D0DEE"/>
    <w:rsid w:val="008D2D3B"/>
    <w:rsid w:val="008D4FED"/>
    <w:rsid w:val="008D61B7"/>
    <w:rsid w:val="008E0437"/>
    <w:rsid w:val="008F2B26"/>
    <w:rsid w:val="008F3C79"/>
    <w:rsid w:val="008F6BB6"/>
    <w:rsid w:val="00902AAE"/>
    <w:rsid w:val="00906D47"/>
    <w:rsid w:val="009079BE"/>
    <w:rsid w:val="00911C92"/>
    <w:rsid w:val="009219E7"/>
    <w:rsid w:val="0092346A"/>
    <w:rsid w:val="00924840"/>
    <w:rsid w:val="00932412"/>
    <w:rsid w:val="00935ABC"/>
    <w:rsid w:val="00936680"/>
    <w:rsid w:val="00941CA9"/>
    <w:rsid w:val="0094469F"/>
    <w:rsid w:val="00954C84"/>
    <w:rsid w:val="00955C27"/>
    <w:rsid w:val="00955EF8"/>
    <w:rsid w:val="0095617C"/>
    <w:rsid w:val="00960F87"/>
    <w:rsid w:val="00963906"/>
    <w:rsid w:val="0097108E"/>
    <w:rsid w:val="009762E2"/>
    <w:rsid w:val="0097669E"/>
    <w:rsid w:val="00980078"/>
    <w:rsid w:val="0099013D"/>
    <w:rsid w:val="0099588B"/>
    <w:rsid w:val="009A0440"/>
    <w:rsid w:val="009A1461"/>
    <w:rsid w:val="009B0681"/>
    <w:rsid w:val="009C0050"/>
    <w:rsid w:val="009C3687"/>
    <w:rsid w:val="009D052A"/>
    <w:rsid w:val="009D0A1E"/>
    <w:rsid w:val="009D2ABA"/>
    <w:rsid w:val="009E7559"/>
    <w:rsid w:val="009F78EB"/>
    <w:rsid w:val="00A121C9"/>
    <w:rsid w:val="00A23B84"/>
    <w:rsid w:val="00A24BB2"/>
    <w:rsid w:val="00A26760"/>
    <w:rsid w:val="00A3443C"/>
    <w:rsid w:val="00A41C4B"/>
    <w:rsid w:val="00A45DCF"/>
    <w:rsid w:val="00A5520C"/>
    <w:rsid w:val="00A60173"/>
    <w:rsid w:val="00A60B2A"/>
    <w:rsid w:val="00A6100C"/>
    <w:rsid w:val="00A657EF"/>
    <w:rsid w:val="00A65B84"/>
    <w:rsid w:val="00A65F4D"/>
    <w:rsid w:val="00A6671A"/>
    <w:rsid w:val="00A73644"/>
    <w:rsid w:val="00A75E23"/>
    <w:rsid w:val="00A80907"/>
    <w:rsid w:val="00A835F9"/>
    <w:rsid w:val="00A837CC"/>
    <w:rsid w:val="00A84473"/>
    <w:rsid w:val="00A86C74"/>
    <w:rsid w:val="00A959E9"/>
    <w:rsid w:val="00A96CD7"/>
    <w:rsid w:val="00A97203"/>
    <w:rsid w:val="00AB1202"/>
    <w:rsid w:val="00AB46C0"/>
    <w:rsid w:val="00AB4AC9"/>
    <w:rsid w:val="00AB5829"/>
    <w:rsid w:val="00AB67F5"/>
    <w:rsid w:val="00AC0A11"/>
    <w:rsid w:val="00AC29A8"/>
    <w:rsid w:val="00AC2FB9"/>
    <w:rsid w:val="00AC7FF0"/>
    <w:rsid w:val="00AD07FE"/>
    <w:rsid w:val="00AD37FE"/>
    <w:rsid w:val="00AD434F"/>
    <w:rsid w:val="00AE0E03"/>
    <w:rsid w:val="00AE2B01"/>
    <w:rsid w:val="00AE315E"/>
    <w:rsid w:val="00AF022A"/>
    <w:rsid w:val="00AF47E2"/>
    <w:rsid w:val="00B0188B"/>
    <w:rsid w:val="00B1131A"/>
    <w:rsid w:val="00B1478F"/>
    <w:rsid w:val="00B22351"/>
    <w:rsid w:val="00B23EFF"/>
    <w:rsid w:val="00B511C4"/>
    <w:rsid w:val="00B533AD"/>
    <w:rsid w:val="00B608F4"/>
    <w:rsid w:val="00B63E08"/>
    <w:rsid w:val="00B812F8"/>
    <w:rsid w:val="00B82C52"/>
    <w:rsid w:val="00B82D76"/>
    <w:rsid w:val="00B85871"/>
    <w:rsid w:val="00B934A6"/>
    <w:rsid w:val="00BA06E2"/>
    <w:rsid w:val="00BB1068"/>
    <w:rsid w:val="00BB16AB"/>
    <w:rsid w:val="00BB49CD"/>
    <w:rsid w:val="00BB7438"/>
    <w:rsid w:val="00BC4856"/>
    <w:rsid w:val="00BD2CD5"/>
    <w:rsid w:val="00BE1AC8"/>
    <w:rsid w:val="00BE1D40"/>
    <w:rsid w:val="00BE3702"/>
    <w:rsid w:val="00BF04A5"/>
    <w:rsid w:val="00BF286C"/>
    <w:rsid w:val="00BF309B"/>
    <w:rsid w:val="00BF4FAF"/>
    <w:rsid w:val="00C01428"/>
    <w:rsid w:val="00C07D0D"/>
    <w:rsid w:val="00C17B5E"/>
    <w:rsid w:val="00C21B91"/>
    <w:rsid w:val="00C22AF3"/>
    <w:rsid w:val="00C23B41"/>
    <w:rsid w:val="00C24BFB"/>
    <w:rsid w:val="00C27CC5"/>
    <w:rsid w:val="00C31310"/>
    <w:rsid w:val="00C317E9"/>
    <w:rsid w:val="00C33197"/>
    <w:rsid w:val="00C3373B"/>
    <w:rsid w:val="00C42BBB"/>
    <w:rsid w:val="00C43133"/>
    <w:rsid w:val="00C43834"/>
    <w:rsid w:val="00C4564E"/>
    <w:rsid w:val="00C502BF"/>
    <w:rsid w:val="00C51703"/>
    <w:rsid w:val="00C520B0"/>
    <w:rsid w:val="00C57538"/>
    <w:rsid w:val="00C576E5"/>
    <w:rsid w:val="00C61AD2"/>
    <w:rsid w:val="00C64E32"/>
    <w:rsid w:val="00C654C4"/>
    <w:rsid w:val="00C66822"/>
    <w:rsid w:val="00C71258"/>
    <w:rsid w:val="00C7710E"/>
    <w:rsid w:val="00C77337"/>
    <w:rsid w:val="00C80495"/>
    <w:rsid w:val="00C8285B"/>
    <w:rsid w:val="00C82DA1"/>
    <w:rsid w:val="00C8663C"/>
    <w:rsid w:val="00C906EA"/>
    <w:rsid w:val="00C93646"/>
    <w:rsid w:val="00C9428E"/>
    <w:rsid w:val="00CA6C89"/>
    <w:rsid w:val="00CB15C5"/>
    <w:rsid w:val="00CB34C5"/>
    <w:rsid w:val="00CC10E1"/>
    <w:rsid w:val="00CC40E9"/>
    <w:rsid w:val="00CC5F1A"/>
    <w:rsid w:val="00CE2715"/>
    <w:rsid w:val="00CE54A3"/>
    <w:rsid w:val="00CF0208"/>
    <w:rsid w:val="00CF44AE"/>
    <w:rsid w:val="00CF4E20"/>
    <w:rsid w:val="00CF7B2E"/>
    <w:rsid w:val="00D03888"/>
    <w:rsid w:val="00D06F57"/>
    <w:rsid w:val="00D104AA"/>
    <w:rsid w:val="00D13033"/>
    <w:rsid w:val="00D13A47"/>
    <w:rsid w:val="00D157AD"/>
    <w:rsid w:val="00D161E4"/>
    <w:rsid w:val="00D1622A"/>
    <w:rsid w:val="00D218F6"/>
    <w:rsid w:val="00D2354C"/>
    <w:rsid w:val="00D2667E"/>
    <w:rsid w:val="00D27589"/>
    <w:rsid w:val="00D27A79"/>
    <w:rsid w:val="00D328D9"/>
    <w:rsid w:val="00D32DCF"/>
    <w:rsid w:val="00D34818"/>
    <w:rsid w:val="00D37D37"/>
    <w:rsid w:val="00D403DF"/>
    <w:rsid w:val="00D4293A"/>
    <w:rsid w:val="00D446D1"/>
    <w:rsid w:val="00D50D52"/>
    <w:rsid w:val="00D53BFB"/>
    <w:rsid w:val="00D53C80"/>
    <w:rsid w:val="00D57A39"/>
    <w:rsid w:val="00D62BE0"/>
    <w:rsid w:val="00D70785"/>
    <w:rsid w:val="00D77681"/>
    <w:rsid w:val="00D93F70"/>
    <w:rsid w:val="00D96A8B"/>
    <w:rsid w:val="00DA38DC"/>
    <w:rsid w:val="00DA3F30"/>
    <w:rsid w:val="00DB050D"/>
    <w:rsid w:val="00DB27D1"/>
    <w:rsid w:val="00DB6B0A"/>
    <w:rsid w:val="00DC5460"/>
    <w:rsid w:val="00DD31CC"/>
    <w:rsid w:val="00DD5C6C"/>
    <w:rsid w:val="00DD6A45"/>
    <w:rsid w:val="00DE08A9"/>
    <w:rsid w:val="00DE526B"/>
    <w:rsid w:val="00DF60B5"/>
    <w:rsid w:val="00DF64BE"/>
    <w:rsid w:val="00E015D3"/>
    <w:rsid w:val="00E115D3"/>
    <w:rsid w:val="00E11FD4"/>
    <w:rsid w:val="00E15E1A"/>
    <w:rsid w:val="00E20A48"/>
    <w:rsid w:val="00E31A42"/>
    <w:rsid w:val="00E4684E"/>
    <w:rsid w:val="00E475FF"/>
    <w:rsid w:val="00E501B7"/>
    <w:rsid w:val="00E50394"/>
    <w:rsid w:val="00E520B1"/>
    <w:rsid w:val="00E52ED6"/>
    <w:rsid w:val="00E56AD8"/>
    <w:rsid w:val="00E57056"/>
    <w:rsid w:val="00E665D4"/>
    <w:rsid w:val="00E745ED"/>
    <w:rsid w:val="00E80231"/>
    <w:rsid w:val="00E83BDD"/>
    <w:rsid w:val="00E976D4"/>
    <w:rsid w:val="00EA1A56"/>
    <w:rsid w:val="00EA4720"/>
    <w:rsid w:val="00EA6441"/>
    <w:rsid w:val="00EA6710"/>
    <w:rsid w:val="00EB3C64"/>
    <w:rsid w:val="00EB58DC"/>
    <w:rsid w:val="00EB5CE6"/>
    <w:rsid w:val="00EC0FE2"/>
    <w:rsid w:val="00EC2ED4"/>
    <w:rsid w:val="00EC7AAA"/>
    <w:rsid w:val="00ED4E85"/>
    <w:rsid w:val="00EE02D9"/>
    <w:rsid w:val="00EE0874"/>
    <w:rsid w:val="00EE2AB0"/>
    <w:rsid w:val="00EE2B89"/>
    <w:rsid w:val="00EF0A2D"/>
    <w:rsid w:val="00EF474C"/>
    <w:rsid w:val="00EF52A4"/>
    <w:rsid w:val="00EF76C3"/>
    <w:rsid w:val="00F009B4"/>
    <w:rsid w:val="00F04943"/>
    <w:rsid w:val="00F04CA8"/>
    <w:rsid w:val="00F10E79"/>
    <w:rsid w:val="00F13DAF"/>
    <w:rsid w:val="00F15B5A"/>
    <w:rsid w:val="00F1725F"/>
    <w:rsid w:val="00F27588"/>
    <w:rsid w:val="00F34D4A"/>
    <w:rsid w:val="00F47C37"/>
    <w:rsid w:val="00F55117"/>
    <w:rsid w:val="00F6575B"/>
    <w:rsid w:val="00F67665"/>
    <w:rsid w:val="00F71301"/>
    <w:rsid w:val="00F75E1D"/>
    <w:rsid w:val="00F85C4E"/>
    <w:rsid w:val="00F86F6D"/>
    <w:rsid w:val="00F93915"/>
    <w:rsid w:val="00F95EF5"/>
    <w:rsid w:val="00FA0958"/>
    <w:rsid w:val="00FA1FC1"/>
    <w:rsid w:val="00FA351B"/>
    <w:rsid w:val="00FA5650"/>
    <w:rsid w:val="00FA70F1"/>
    <w:rsid w:val="00FA71B1"/>
    <w:rsid w:val="00FB1A64"/>
    <w:rsid w:val="00FB1AA1"/>
    <w:rsid w:val="00FB397F"/>
    <w:rsid w:val="00FB6269"/>
    <w:rsid w:val="00FC497A"/>
    <w:rsid w:val="00FC5A5A"/>
    <w:rsid w:val="00FD133E"/>
    <w:rsid w:val="00FD14EE"/>
    <w:rsid w:val="00FD2603"/>
    <w:rsid w:val="00FE09C4"/>
    <w:rsid w:val="00FE58D6"/>
    <w:rsid w:val="00FF4A05"/>
    <w:rsid w:val="00FF636B"/>
    <w:rsid w:val="01B66535"/>
    <w:rsid w:val="026356FF"/>
    <w:rsid w:val="02B152B9"/>
    <w:rsid w:val="07ADE6B5"/>
    <w:rsid w:val="09032178"/>
    <w:rsid w:val="0B718A03"/>
    <w:rsid w:val="0C8C467D"/>
    <w:rsid w:val="0D8ADE93"/>
    <w:rsid w:val="105112B9"/>
    <w:rsid w:val="10F339B6"/>
    <w:rsid w:val="16070EE5"/>
    <w:rsid w:val="16A226CE"/>
    <w:rsid w:val="1A17AE08"/>
    <w:rsid w:val="1AAFBB3E"/>
    <w:rsid w:val="1C0465DE"/>
    <w:rsid w:val="1F5AC2AE"/>
    <w:rsid w:val="2052467F"/>
    <w:rsid w:val="20A835C3"/>
    <w:rsid w:val="20F5D8FB"/>
    <w:rsid w:val="29BCC62E"/>
    <w:rsid w:val="2CBF44F4"/>
    <w:rsid w:val="2CE46A80"/>
    <w:rsid w:val="30AB9B60"/>
    <w:rsid w:val="360B7EB0"/>
    <w:rsid w:val="37AD34B3"/>
    <w:rsid w:val="3B87B08F"/>
    <w:rsid w:val="3DAEC4E3"/>
    <w:rsid w:val="3E4B16B6"/>
    <w:rsid w:val="41F0BF60"/>
    <w:rsid w:val="47AFB8DA"/>
    <w:rsid w:val="49ECE06E"/>
    <w:rsid w:val="4A331798"/>
    <w:rsid w:val="4AA25DF8"/>
    <w:rsid w:val="4ABE00E9"/>
    <w:rsid w:val="4AF79659"/>
    <w:rsid w:val="4D67CC61"/>
    <w:rsid w:val="4F92901F"/>
    <w:rsid w:val="542B5A85"/>
    <w:rsid w:val="54E7DCEA"/>
    <w:rsid w:val="557DB77E"/>
    <w:rsid w:val="56D462BB"/>
    <w:rsid w:val="5B38B715"/>
    <w:rsid w:val="5B409A6A"/>
    <w:rsid w:val="61193F7E"/>
    <w:rsid w:val="632DD4EE"/>
    <w:rsid w:val="65CF8B89"/>
    <w:rsid w:val="663F1D0B"/>
    <w:rsid w:val="68070C89"/>
    <w:rsid w:val="6E3606C9"/>
    <w:rsid w:val="7296B309"/>
    <w:rsid w:val="74E0B8E3"/>
    <w:rsid w:val="7C79A246"/>
    <w:rsid w:val="7D2D242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6102C"/>
  <w15:docId w15:val="{4B66AB8A-C12C-4349-BE6B-BEBAB4379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0B48"/>
    <w:pPr>
      <w:spacing w:line="360" w:lineRule="auto"/>
    </w:pPr>
    <w:rPr>
      <w:rFonts w:ascii="Times New Roman" w:hAnsi="Times New Roman"/>
      <w:sz w:val="24"/>
    </w:rPr>
  </w:style>
  <w:style w:type="paragraph" w:styleId="Rubrik1">
    <w:name w:val="heading 1"/>
    <w:basedOn w:val="Normal"/>
    <w:next w:val="Normal"/>
    <w:link w:val="Rubrik1Char"/>
    <w:uiPriority w:val="9"/>
    <w:qFormat/>
    <w:rsid w:val="004A66BD"/>
    <w:pPr>
      <w:keepNext/>
      <w:keepLines/>
      <w:numPr>
        <w:numId w:val="4"/>
      </w:numPr>
      <w:spacing w:before="360" w:after="80"/>
      <w:outlineLvl w:val="0"/>
    </w:pPr>
    <w:rPr>
      <w:rFonts w:asciiTheme="majorHAnsi" w:eastAsiaTheme="majorEastAsia" w:hAnsiTheme="majorHAnsi" w:cstheme="majorBidi"/>
      <w:color w:val="0F4761" w:themeColor="accent1" w:themeShade="BF"/>
      <w:sz w:val="28"/>
      <w:szCs w:val="40"/>
    </w:rPr>
  </w:style>
  <w:style w:type="paragraph" w:styleId="Rubrik2">
    <w:name w:val="heading 2"/>
    <w:basedOn w:val="Normal"/>
    <w:next w:val="Normal"/>
    <w:link w:val="Rubrik2Char"/>
    <w:uiPriority w:val="9"/>
    <w:unhideWhenUsed/>
    <w:qFormat/>
    <w:rsid w:val="001019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unhideWhenUsed/>
    <w:qFormat/>
    <w:rsid w:val="00101988"/>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unhideWhenUsed/>
    <w:qFormat/>
    <w:rsid w:val="00101988"/>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101988"/>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101988"/>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101988"/>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101988"/>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101988"/>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4A66BD"/>
    <w:rPr>
      <w:rFonts w:asciiTheme="majorHAnsi" w:eastAsiaTheme="majorEastAsia" w:hAnsiTheme="majorHAnsi" w:cstheme="majorBidi"/>
      <w:color w:val="0F4761" w:themeColor="accent1" w:themeShade="BF"/>
      <w:sz w:val="28"/>
      <w:szCs w:val="40"/>
    </w:rPr>
  </w:style>
  <w:style w:type="character" w:customStyle="1" w:styleId="Rubrik2Char">
    <w:name w:val="Rubrik 2 Char"/>
    <w:basedOn w:val="Standardstycketeckensnitt"/>
    <w:link w:val="Rubrik2"/>
    <w:uiPriority w:val="9"/>
    <w:rsid w:val="00101988"/>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rsid w:val="00101988"/>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rsid w:val="00101988"/>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101988"/>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101988"/>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101988"/>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101988"/>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101988"/>
    <w:rPr>
      <w:rFonts w:eastAsiaTheme="majorEastAsia" w:cstheme="majorBidi"/>
      <w:color w:val="272727" w:themeColor="text1" w:themeTint="D8"/>
    </w:rPr>
  </w:style>
  <w:style w:type="paragraph" w:styleId="Rubrik">
    <w:name w:val="Title"/>
    <w:basedOn w:val="Normal"/>
    <w:next w:val="Normal"/>
    <w:link w:val="RubrikChar"/>
    <w:uiPriority w:val="10"/>
    <w:qFormat/>
    <w:rsid w:val="001019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101988"/>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101988"/>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101988"/>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101988"/>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101988"/>
    <w:rPr>
      <w:i/>
      <w:iCs/>
      <w:color w:val="404040" w:themeColor="text1" w:themeTint="BF"/>
    </w:rPr>
  </w:style>
  <w:style w:type="paragraph" w:styleId="Liststycke">
    <w:name w:val="List Paragraph"/>
    <w:basedOn w:val="Normal"/>
    <w:uiPriority w:val="34"/>
    <w:qFormat/>
    <w:rsid w:val="00101988"/>
    <w:pPr>
      <w:ind w:left="720"/>
      <w:contextualSpacing/>
    </w:pPr>
  </w:style>
  <w:style w:type="character" w:styleId="Starkbetoning">
    <w:name w:val="Intense Emphasis"/>
    <w:basedOn w:val="Standardstycketeckensnitt"/>
    <w:uiPriority w:val="21"/>
    <w:qFormat/>
    <w:rsid w:val="00101988"/>
    <w:rPr>
      <w:i/>
      <w:iCs/>
      <w:color w:val="0F4761" w:themeColor="accent1" w:themeShade="BF"/>
    </w:rPr>
  </w:style>
  <w:style w:type="paragraph" w:styleId="Starktcitat">
    <w:name w:val="Intense Quote"/>
    <w:basedOn w:val="Normal"/>
    <w:next w:val="Normal"/>
    <w:link w:val="StarktcitatChar"/>
    <w:uiPriority w:val="30"/>
    <w:qFormat/>
    <w:rsid w:val="001019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101988"/>
    <w:rPr>
      <w:i/>
      <w:iCs/>
      <w:color w:val="0F4761" w:themeColor="accent1" w:themeShade="BF"/>
    </w:rPr>
  </w:style>
  <w:style w:type="character" w:styleId="Starkreferens">
    <w:name w:val="Intense Reference"/>
    <w:basedOn w:val="Standardstycketeckensnitt"/>
    <w:uiPriority w:val="32"/>
    <w:qFormat/>
    <w:rsid w:val="00101988"/>
    <w:rPr>
      <w:b/>
      <w:bCs/>
      <w:smallCaps/>
      <w:color w:val="0F4761" w:themeColor="accent1" w:themeShade="BF"/>
      <w:spacing w:val="5"/>
    </w:rPr>
  </w:style>
  <w:style w:type="paragraph" w:styleId="Normalwebb">
    <w:name w:val="Normal (Web)"/>
    <w:basedOn w:val="Normal"/>
    <w:uiPriority w:val="99"/>
    <w:semiHidden/>
    <w:unhideWhenUsed/>
    <w:rsid w:val="00101988"/>
    <w:pPr>
      <w:spacing w:before="100" w:beforeAutospacing="1" w:after="100" w:afterAutospacing="1" w:line="240" w:lineRule="auto"/>
    </w:pPr>
    <w:rPr>
      <w:rFonts w:eastAsia="Times New Roman" w:cs="Times New Roman"/>
      <w:kern w:val="0"/>
      <w:szCs w:val="24"/>
      <w:lang w:eastAsia="fi-FI"/>
    </w:rPr>
  </w:style>
  <w:style w:type="paragraph" w:styleId="Brdtext">
    <w:name w:val="Body Text"/>
    <w:basedOn w:val="Normal"/>
    <w:link w:val="BrdtextChar"/>
    <w:uiPriority w:val="1"/>
    <w:qFormat/>
    <w:rsid w:val="005E3DDA"/>
    <w:pPr>
      <w:widowControl w:val="0"/>
      <w:autoSpaceDE w:val="0"/>
      <w:autoSpaceDN w:val="0"/>
      <w:spacing w:after="0" w:line="240" w:lineRule="auto"/>
    </w:pPr>
    <w:rPr>
      <w:rFonts w:eastAsia="Times New Roman" w:cs="Times New Roman"/>
      <w:kern w:val="0"/>
    </w:rPr>
  </w:style>
  <w:style w:type="character" w:customStyle="1" w:styleId="BrdtextChar">
    <w:name w:val="Brödtext Char"/>
    <w:basedOn w:val="Standardstycketeckensnitt"/>
    <w:link w:val="Brdtext"/>
    <w:uiPriority w:val="1"/>
    <w:rsid w:val="005E3DDA"/>
    <w:rPr>
      <w:rFonts w:ascii="Times New Roman" w:eastAsia="Times New Roman" w:hAnsi="Times New Roman" w:cs="Times New Roman"/>
      <w:kern w:val="0"/>
    </w:rPr>
  </w:style>
  <w:style w:type="character" w:styleId="Hyperlnk">
    <w:name w:val="Hyperlink"/>
    <w:basedOn w:val="Standardstycketeckensnitt"/>
    <w:uiPriority w:val="99"/>
    <w:unhideWhenUsed/>
    <w:rsid w:val="00167DC0"/>
    <w:rPr>
      <w:color w:val="0000FF"/>
      <w:u w:val="single"/>
    </w:rPr>
  </w:style>
  <w:style w:type="character" w:customStyle="1" w:styleId="sr-only">
    <w:name w:val="sr-only"/>
    <w:basedOn w:val="Standardstycketeckensnitt"/>
    <w:rsid w:val="00EF474C"/>
  </w:style>
  <w:style w:type="paragraph" w:styleId="Beskrivning">
    <w:name w:val="caption"/>
    <w:basedOn w:val="Normal"/>
    <w:next w:val="Normal"/>
    <w:uiPriority w:val="35"/>
    <w:unhideWhenUsed/>
    <w:qFormat/>
    <w:rsid w:val="00BB7438"/>
    <w:pPr>
      <w:spacing w:after="200" w:line="240" w:lineRule="auto"/>
    </w:pPr>
    <w:rPr>
      <w:i/>
      <w:iCs/>
      <w:color w:val="0E2841" w:themeColor="text2"/>
      <w:sz w:val="18"/>
      <w:szCs w:val="18"/>
    </w:rPr>
  </w:style>
  <w:style w:type="paragraph" w:styleId="Sidhuvud">
    <w:name w:val="header"/>
    <w:basedOn w:val="Normal"/>
    <w:link w:val="SidhuvudChar"/>
    <w:uiPriority w:val="99"/>
    <w:unhideWhenUsed/>
    <w:rsid w:val="008D0DEE"/>
    <w:pPr>
      <w:tabs>
        <w:tab w:val="center" w:pos="4819"/>
        <w:tab w:val="right" w:pos="9638"/>
      </w:tabs>
      <w:spacing w:after="0" w:line="240" w:lineRule="auto"/>
    </w:pPr>
  </w:style>
  <w:style w:type="character" w:customStyle="1" w:styleId="SidhuvudChar">
    <w:name w:val="Sidhuvud Char"/>
    <w:basedOn w:val="Standardstycketeckensnitt"/>
    <w:link w:val="Sidhuvud"/>
    <w:uiPriority w:val="99"/>
    <w:rsid w:val="008D0DEE"/>
    <w:rPr>
      <w:rFonts w:ascii="Times New Roman" w:hAnsi="Times New Roman"/>
      <w:sz w:val="24"/>
    </w:rPr>
  </w:style>
  <w:style w:type="paragraph" w:styleId="Sidfot">
    <w:name w:val="footer"/>
    <w:basedOn w:val="Normal"/>
    <w:link w:val="SidfotChar"/>
    <w:uiPriority w:val="99"/>
    <w:unhideWhenUsed/>
    <w:rsid w:val="008D0DEE"/>
    <w:pPr>
      <w:tabs>
        <w:tab w:val="center" w:pos="4819"/>
        <w:tab w:val="right" w:pos="9638"/>
      </w:tabs>
      <w:spacing w:after="0" w:line="240" w:lineRule="auto"/>
    </w:pPr>
  </w:style>
  <w:style w:type="character" w:customStyle="1" w:styleId="SidfotChar">
    <w:name w:val="Sidfot Char"/>
    <w:basedOn w:val="Standardstycketeckensnitt"/>
    <w:link w:val="Sidfot"/>
    <w:uiPriority w:val="99"/>
    <w:rsid w:val="008D0DEE"/>
    <w:rPr>
      <w:rFonts w:ascii="Times New Roman" w:hAnsi="Times New Roman"/>
      <w:sz w:val="24"/>
    </w:rPr>
  </w:style>
  <w:style w:type="paragraph" w:styleId="Ingetavstnd">
    <w:name w:val="No Spacing"/>
    <w:link w:val="IngetavstndChar"/>
    <w:uiPriority w:val="1"/>
    <w:qFormat/>
    <w:rsid w:val="008D0DEE"/>
    <w:pPr>
      <w:spacing w:after="0" w:line="240" w:lineRule="auto"/>
    </w:pPr>
    <w:rPr>
      <w:rFonts w:eastAsiaTheme="minorEastAsia"/>
      <w:kern w:val="0"/>
      <w:lang w:eastAsia="fi-FI"/>
      <w14:ligatures w14:val="none"/>
    </w:rPr>
  </w:style>
  <w:style w:type="character" w:customStyle="1" w:styleId="IngetavstndChar">
    <w:name w:val="Inget avstånd Char"/>
    <w:basedOn w:val="Standardstycketeckensnitt"/>
    <w:link w:val="Ingetavstnd"/>
    <w:uiPriority w:val="1"/>
    <w:rsid w:val="008D0DEE"/>
    <w:rPr>
      <w:rFonts w:eastAsiaTheme="minorEastAsia"/>
      <w:kern w:val="0"/>
      <w:lang w:eastAsia="fi-FI"/>
      <w14:ligatures w14:val="none"/>
    </w:rPr>
  </w:style>
  <w:style w:type="paragraph" w:styleId="Innehllsfrteckningsrubrik">
    <w:name w:val="TOC Heading"/>
    <w:basedOn w:val="Rubrik1"/>
    <w:next w:val="Normal"/>
    <w:uiPriority w:val="39"/>
    <w:unhideWhenUsed/>
    <w:qFormat/>
    <w:rsid w:val="00584EF3"/>
    <w:pPr>
      <w:numPr>
        <w:numId w:val="0"/>
      </w:numPr>
      <w:spacing w:before="240" w:after="0" w:line="259" w:lineRule="auto"/>
      <w:outlineLvl w:val="9"/>
    </w:pPr>
    <w:rPr>
      <w:kern w:val="0"/>
      <w:sz w:val="32"/>
      <w:szCs w:val="32"/>
      <w:lang w:eastAsia="fi-FI"/>
      <w14:ligatures w14:val="none"/>
    </w:rPr>
  </w:style>
  <w:style w:type="paragraph" w:styleId="Innehll2">
    <w:name w:val="toc 2"/>
    <w:basedOn w:val="Normal"/>
    <w:next w:val="Normal"/>
    <w:autoRedefine/>
    <w:uiPriority w:val="39"/>
    <w:unhideWhenUsed/>
    <w:rsid w:val="00584EF3"/>
    <w:pPr>
      <w:spacing w:after="100" w:line="259" w:lineRule="auto"/>
      <w:ind w:left="220"/>
    </w:pPr>
    <w:rPr>
      <w:rFonts w:asciiTheme="minorHAnsi" w:eastAsiaTheme="minorEastAsia" w:hAnsiTheme="minorHAnsi" w:cs="Times New Roman"/>
      <w:kern w:val="0"/>
      <w:sz w:val="22"/>
      <w:lang w:eastAsia="fi-FI"/>
      <w14:ligatures w14:val="none"/>
    </w:rPr>
  </w:style>
  <w:style w:type="paragraph" w:styleId="Innehll1">
    <w:name w:val="toc 1"/>
    <w:basedOn w:val="Normal"/>
    <w:next w:val="Normal"/>
    <w:autoRedefine/>
    <w:uiPriority w:val="39"/>
    <w:unhideWhenUsed/>
    <w:rsid w:val="00584EF3"/>
    <w:pPr>
      <w:spacing w:after="100" w:line="259" w:lineRule="auto"/>
    </w:pPr>
    <w:rPr>
      <w:rFonts w:asciiTheme="minorHAnsi" w:eastAsiaTheme="minorEastAsia" w:hAnsiTheme="minorHAnsi" w:cs="Times New Roman"/>
      <w:kern w:val="0"/>
      <w:sz w:val="22"/>
      <w:lang w:eastAsia="fi-FI"/>
      <w14:ligatures w14:val="none"/>
    </w:rPr>
  </w:style>
  <w:style w:type="paragraph" w:styleId="Innehll3">
    <w:name w:val="toc 3"/>
    <w:basedOn w:val="Normal"/>
    <w:next w:val="Normal"/>
    <w:autoRedefine/>
    <w:uiPriority w:val="39"/>
    <w:unhideWhenUsed/>
    <w:rsid w:val="00584EF3"/>
    <w:pPr>
      <w:spacing w:after="100" w:line="259" w:lineRule="auto"/>
      <w:ind w:left="440"/>
    </w:pPr>
    <w:rPr>
      <w:rFonts w:asciiTheme="minorHAnsi" w:eastAsiaTheme="minorEastAsia" w:hAnsiTheme="minorHAnsi" w:cs="Times New Roman"/>
      <w:kern w:val="0"/>
      <w:sz w:val="22"/>
      <w:lang w:eastAsia="fi-FI"/>
      <w14:ligatures w14:val="none"/>
    </w:rPr>
  </w:style>
  <w:style w:type="character" w:styleId="Olstomnmnande">
    <w:name w:val="Unresolved Mention"/>
    <w:basedOn w:val="Standardstycketeckensnitt"/>
    <w:uiPriority w:val="99"/>
    <w:semiHidden/>
    <w:unhideWhenUsed/>
    <w:rsid w:val="007D1F03"/>
    <w:rPr>
      <w:color w:val="605E5C"/>
      <w:shd w:val="clear" w:color="auto" w:fill="E1DFDD"/>
    </w:rPr>
  </w:style>
  <w:style w:type="character" w:styleId="AnvndHyperlnk">
    <w:name w:val="FollowedHyperlink"/>
    <w:basedOn w:val="Standardstycketeckensnitt"/>
    <w:uiPriority w:val="99"/>
    <w:semiHidden/>
    <w:unhideWhenUsed/>
    <w:rsid w:val="000823F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287569">
      <w:bodyDiv w:val="1"/>
      <w:marLeft w:val="0"/>
      <w:marRight w:val="0"/>
      <w:marTop w:val="0"/>
      <w:marBottom w:val="0"/>
      <w:divBdr>
        <w:top w:val="none" w:sz="0" w:space="0" w:color="auto"/>
        <w:left w:val="none" w:sz="0" w:space="0" w:color="auto"/>
        <w:bottom w:val="none" w:sz="0" w:space="0" w:color="auto"/>
        <w:right w:val="none" w:sz="0" w:space="0" w:color="auto"/>
      </w:divBdr>
    </w:div>
    <w:div w:id="147283981">
      <w:bodyDiv w:val="1"/>
      <w:marLeft w:val="0"/>
      <w:marRight w:val="0"/>
      <w:marTop w:val="0"/>
      <w:marBottom w:val="0"/>
      <w:divBdr>
        <w:top w:val="none" w:sz="0" w:space="0" w:color="auto"/>
        <w:left w:val="none" w:sz="0" w:space="0" w:color="auto"/>
        <w:bottom w:val="none" w:sz="0" w:space="0" w:color="auto"/>
        <w:right w:val="none" w:sz="0" w:space="0" w:color="auto"/>
      </w:divBdr>
    </w:div>
    <w:div w:id="173307443">
      <w:bodyDiv w:val="1"/>
      <w:marLeft w:val="0"/>
      <w:marRight w:val="0"/>
      <w:marTop w:val="0"/>
      <w:marBottom w:val="0"/>
      <w:divBdr>
        <w:top w:val="none" w:sz="0" w:space="0" w:color="auto"/>
        <w:left w:val="none" w:sz="0" w:space="0" w:color="auto"/>
        <w:bottom w:val="none" w:sz="0" w:space="0" w:color="auto"/>
        <w:right w:val="none" w:sz="0" w:space="0" w:color="auto"/>
      </w:divBdr>
      <w:divsChild>
        <w:div w:id="1584534074">
          <w:marLeft w:val="0"/>
          <w:marRight w:val="0"/>
          <w:marTop w:val="0"/>
          <w:marBottom w:val="0"/>
          <w:divBdr>
            <w:top w:val="none" w:sz="0" w:space="0" w:color="auto"/>
            <w:left w:val="none" w:sz="0" w:space="0" w:color="auto"/>
            <w:bottom w:val="none" w:sz="0" w:space="0" w:color="auto"/>
            <w:right w:val="none" w:sz="0" w:space="0" w:color="auto"/>
          </w:divBdr>
          <w:divsChild>
            <w:div w:id="575089406">
              <w:marLeft w:val="0"/>
              <w:marRight w:val="0"/>
              <w:marTop w:val="0"/>
              <w:marBottom w:val="0"/>
              <w:divBdr>
                <w:top w:val="none" w:sz="0" w:space="0" w:color="auto"/>
                <w:left w:val="none" w:sz="0" w:space="0" w:color="auto"/>
                <w:bottom w:val="none" w:sz="0" w:space="0" w:color="auto"/>
                <w:right w:val="none" w:sz="0" w:space="0" w:color="auto"/>
              </w:divBdr>
              <w:divsChild>
                <w:div w:id="177428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06344">
      <w:bodyDiv w:val="1"/>
      <w:marLeft w:val="0"/>
      <w:marRight w:val="0"/>
      <w:marTop w:val="0"/>
      <w:marBottom w:val="0"/>
      <w:divBdr>
        <w:top w:val="none" w:sz="0" w:space="0" w:color="auto"/>
        <w:left w:val="none" w:sz="0" w:space="0" w:color="auto"/>
        <w:bottom w:val="none" w:sz="0" w:space="0" w:color="auto"/>
        <w:right w:val="none" w:sz="0" w:space="0" w:color="auto"/>
      </w:divBdr>
    </w:div>
    <w:div w:id="204021925">
      <w:bodyDiv w:val="1"/>
      <w:marLeft w:val="0"/>
      <w:marRight w:val="0"/>
      <w:marTop w:val="0"/>
      <w:marBottom w:val="0"/>
      <w:divBdr>
        <w:top w:val="none" w:sz="0" w:space="0" w:color="auto"/>
        <w:left w:val="none" w:sz="0" w:space="0" w:color="auto"/>
        <w:bottom w:val="none" w:sz="0" w:space="0" w:color="auto"/>
        <w:right w:val="none" w:sz="0" w:space="0" w:color="auto"/>
      </w:divBdr>
    </w:div>
    <w:div w:id="257444335">
      <w:bodyDiv w:val="1"/>
      <w:marLeft w:val="0"/>
      <w:marRight w:val="0"/>
      <w:marTop w:val="0"/>
      <w:marBottom w:val="0"/>
      <w:divBdr>
        <w:top w:val="none" w:sz="0" w:space="0" w:color="auto"/>
        <w:left w:val="none" w:sz="0" w:space="0" w:color="auto"/>
        <w:bottom w:val="none" w:sz="0" w:space="0" w:color="auto"/>
        <w:right w:val="none" w:sz="0" w:space="0" w:color="auto"/>
      </w:divBdr>
    </w:div>
    <w:div w:id="266353700">
      <w:bodyDiv w:val="1"/>
      <w:marLeft w:val="0"/>
      <w:marRight w:val="0"/>
      <w:marTop w:val="0"/>
      <w:marBottom w:val="0"/>
      <w:divBdr>
        <w:top w:val="none" w:sz="0" w:space="0" w:color="auto"/>
        <w:left w:val="none" w:sz="0" w:space="0" w:color="auto"/>
        <w:bottom w:val="none" w:sz="0" w:space="0" w:color="auto"/>
        <w:right w:val="none" w:sz="0" w:space="0" w:color="auto"/>
      </w:divBdr>
    </w:div>
    <w:div w:id="270168562">
      <w:bodyDiv w:val="1"/>
      <w:marLeft w:val="0"/>
      <w:marRight w:val="0"/>
      <w:marTop w:val="0"/>
      <w:marBottom w:val="0"/>
      <w:divBdr>
        <w:top w:val="none" w:sz="0" w:space="0" w:color="auto"/>
        <w:left w:val="none" w:sz="0" w:space="0" w:color="auto"/>
        <w:bottom w:val="none" w:sz="0" w:space="0" w:color="auto"/>
        <w:right w:val="none" w:sz="0" w:space="0" w:color="auto"/>
      </w:divBdr>
    </w:div>
    <w:div w:id="282735305">
      <w:bodyDiv w:val="1"/>
      <w:marLeft w:val="0"/>
      <w:marRight w:val="0"/>
      <w:marTop w:val="0"/>
      <w:marBottom w:val="0"/>
      <w:divBdr>
        <w:top w:val="none" w:sz="0" w:space="0" w:color="auto"/>
        <w:left w:val="none" w:sz="0" w:space="0" w:color="auto"/>
        <w:bottom w:val="none" w:sz="0" w:space="0" w:color="auto"/>
        <w:right w:val="none" w:sz="0" w:space="0" w:color="auto"/>
      </w:divBdr>
    </w:div>
    <w:div w:id="381056342">
      <w:bodyDiv w:val="1"/>
      <w:marLeft w:val="0"/>
      <w:marRight w:val="0"/>
      <w:marTop w:val="0"/>
      <w:marBottom w:val="0"/>
      <w:divBdr>
        <w:top w:val="none" w:sz="0" w:space="0" w:color="auto"/>
        <w:left w:val="none" w:sz="0" w:space="0" w:color="auto"/>
        <w:bottom w:val="none" w:sz="0" w:space="0" w:color="auto"/>
        <w:right w:val="none" w:sz="0" w:space="0" w:color="auto"/>
      </w:divBdr>
    </w:div>
    <w:div w:id="433286049">
      <w:bodyDiv w:val="1"/>
      <w:marLeft w:val="0"/>
      <w:marRight w:val="0"/>
      <w:marTop w:val="0"/>
      <w:marBottom w:val="0"/>
      <w:divBdr>
        <w:top w:val="none" w:sz="0" w:space="0" w:color="auto"/>
        <w:left w:val="none" w:sz="0" w:space="0" w:color="auto"/>
        <w:bottom w:val="none" w:sz="0" w:space="0" w:color="auto"/>
        <w:right w:val="none" w:sz="0" w:space="0" w:color="auto"/>
      </w:divBdr>
    </w:div>
    <w:div w:id="435054826">
      <w:bodyDiv w:val="1"/>
      <w:marLeft w:val="0"/>
      <w:marRight w:val="0"/>
      <w:marTop w:val="0"/>
      <w:marBottom w:val="0"/>
      <w:divBdr>
        <w:top w:val="none" w:sz="0" w:space="0" w:color="auto"/>
        <w:left w:val="none" w:sz="0" w:space="0" w:color="auto"/>
        <w:bottom w:val="none" w:sz="0" w:space="0" w:color="auto"/>
        <w:right w:val="none" w:sz="0" w:space="0" w:color="auto"/>
      </w:divBdr>
    </w:div>
    <w:div w:id="443039418">
      <w:bodyDiv w:val="1"/>
      <w:marLeft w:val="0"/>
      <w:marRight w:val="0"/>
      <w:marTop w:val="0"/>
      <w:marBottom w:val="0"/>
      <w:divBdr>
        <w:top w:val="none" w:sz="0" w:space="0" w:color="auto"/>
        <w:left w:val="none" w:sz="0" w:space="0" w:color="auto"/>
        <w:bottom w:val="none" w:sz="0" w:space="0" w:color="auto"/>
        <w:right w:val="none" w:sz="0" w:space="0" w:color="auto"/>
      </w:divBdr>
    </w:div>
    <w:div w:id="494607634">
      <w:bodyDiv w:val="1"/>
      <w:marLeft w:val="0"/>
      <w:marRight w:val="0"/>
      <w:marTop w:val="0"/>
      <w:marBottom w:val="0"/>
      <w:divBdr>
        <w:top w:val="none" w:sz="0" w:space="0" w:color="auto"/>
        <w:left w:val="none" w:sz="0" w:space="0" w:color="auto"/>
        <w:bottom w:val="none" w:sz="0" w:space="0" w:color="auto"/>
        <w:right w:val="none" w:sz="0" w:space="0" w:color="auto"/>
      </w:divBdr>
    </w:div>
    <w:div w:id="514736526">
      <w:bodyDiv w:val="1"/>
      <w:marLeft w:val="0"/>
      <w:marRight w:val="0"/>
      <w:marTop w:val="0"/>
      <w:marBottom w:val="0"/>
      <w:divBdr>
        <w:top w:val="none" w:sz="0" w:space="0" w:color="auto"/>
        <w:left w:val="none" w:sz="0" w:space="0" w:color="auto"/>
        <w:bottom w:val="none" w:sz="0" w:space="0" w:color="auto"/>
        <w:right w:val="none" w:sz="0" w:space="0" w:color="auto"/>
      </w:divBdr>
    </w:div>
    <w:div w:id="571818026">
      <w:bodyDiv w:val="1"/>
      <w:marLeft w:val="0"/>
      <w:marRight w:val="0"/>
      <w:marTop w:val="0"/>
      <w:marBottom w:val="0"/>
      <w:divBdr>
        <w:top w:val="none" w:sz="0" w:space="0" w:color="auto"/>
        <w:left w:val="none" w:sz="0" w:space="0" w:color="auto"/>
        <w:bottom w:val="none" w:sz="0" w:space="0" w:color="auto"/>
        <w:right w:val="none" w:sz="0" w:space="0" w:color="auto"/>
      </w:divBdr>
    </w:div>
    <w:div w:id="716977273">
      <w:bodyDiv w:val="1"/>
      <w:marLeft w:val="0"/>
      <w:marRight w:val="0"/>
      <w:marTop w:val="0"/>
      <w:marBottom w:val="0"/>
      <w:divBdr>
        <w:top w:val="none" w:sz="0" w:space="0" w:color="auto"/>
        <w:left w:val="none" w:sz="0" w:space="0" w:color="auto"/>
        <w:bottom w:val="none" w:sz="0" w:space="0" w:color="auto"/>
        <w:right w:val="none" w:sz="0" w:space="0" w:color="auto"/>
      </w:divBdr>
    </w:div>
    <w:div w:id="721640714">
      <w:bodyDiv w:val="1"/>
      <w:marLeft w:val="0"/>
      <w:marRight w:val="0"/>
      <w:marTop w:val="0"/>
      <w:marBottom w:val="0"/>
      <w:divBdr>
        <w:top w:val="none" w:sz="0" w:space="0" w:color="auto"/>
        <w:left w:val="none" w:sz="0" w:space="0" w:color="auto"/>
        <w:bottom w:val="none" w:sz="0" w:space="0" w:color="auto"/>
        <w:right w:val="none" w:sz="0" w:space="0" w:color="auto"/>
      </w:divBdr>
    </w:div>
    <w:div w:id="735665437">
      <w:bodyDiv w:val="1"/>
      <w:marLeft w:val="0"/>
      <w:marRight w:val="0"/>
      <w:marTop w:val="0"/>
      <w:marBottom w:val="0"/>
      <w:divBdr>
        <w:top w:val="none" w:sz="0" w:space="0" w:color="auto"/>
        <w:left w:val="none" w:sz="0" w:space="0" w:color="auto"/>
        <w:bottom w:val="none" w:sz="0" w:space="0" w:color="auto"/>
        <w:right w:val="none" w:sz="0" w:space="0" w:color="auto"/>
      </w:divBdr>
    </w:div>
    <w:div w:id="771559931">
      <w:bodyDiv w:val="1"/>
      <w:marLeft w:val="0"/>
      <w:marRight w:val="0"/>
      <w:marTop w:val="0"/>
      <w:marBottom w:val="0"/>
      <w:divBdr>
        <w:top w:val="none" w:sz="0" w:space="0" w:color="auto"/>
        <w:left w:val="none" w:sz="0" w:space="0" w:color="auto"/>
        <w:bottom w:val="none" w:sz="0" w:space="0" w:color="auto"/>
        <w:right w:val="none" w:sz="0" w:space="0" w:color="auto"/>
      </w:divBdr>
    </w:div>
    <w:div w:id="816536757">
      <w:bodyDiv w:val="1"/>
      <w:marLeft w:val="0"/>
      <w:marRight w:val="0"/>
      <w:marTop w:val="0"/>
      <w:marBottom w:val="0"/>
      <w:divBdr>
        <w:top w:val="none" w:sz="0" w:space="0" w:color="auto"/>
        <w:left w:val="none" w:sz="0" w:space="0" w:color="auto"/>
        <w:bottom w:val="none" w:sz="0" w:space="0" w:color="auto"/>
        <w:right w:val="none" w:sz="0" w:space="0" w:color="auto"/>
      </w:divBdr>
    </w:div>
    <w:div w:id="854853570">
      <w:bodyDiv w:val="1"/>
      <w:marLeft w:val="0"/>
      <w:marRight w:val="0"/>
      <w:marTop w:val="0"/>
      <w:marBottom w:val="0"/>
      <w:divBdr>
        <w:top w:val="none" w:sz="0" w:space="0" w:color="auto"/>
        <w:left w:val="none" w:sz="0" w:space="0" w:color="auto"/>
        <w:bottom w:val="none" w:sz="0" w:space="0" w:color="auto"/>
        <w:right w:val="none" w:sz="0" w:space="0" w:color="auto"/>
      </w:divBdr>
    </w:div>
    <w:div w:id="913783670">
      <w:bodyDiv w:val="1"/>
      <w:marLeft w:val="0"/>
      <w:marRight w:val="0"/>
      <w:marTop w:val="0"/>
      <w:marBottom w:val="0"/>
      <w:divBdr>
        <w:top w:val="none" w:sz="0" w:space="0" w:color="auto"/>
        <w:left w:val="none" w:sz="0" w:space="0" w:color="auto"/>
        <w:bottom w:val="none" w:sz="0" w:space="0" w:color="auto"/>
        <w:right w:val="none" w:sz="0" w:space="0" w:color="auto"/>
      </w:divBdr>
    </w:div>
    <w:div w:id="968054741">
      <w:bodyDiv w:val="1"/>
      <w:marLeft w:val="0"/>
      <w:marRight w:val="0"/>
      <w:marTop w:val="0"/>
      <w:marBottom w:val="0"/>
      <w:divBdr>
        <w:top w:val="none" w:sz="0" w:space="0" w:color="auto"/>
        <w:left w:val="none" w:sz="0" w:space="0" w:color="auto"/>
        <w:bottom w:val="none" w:sz="0" w:space="0" w:color="auto"/>
        <w:right w:val="none" w:sz="0" w:space="0" w:color="auto"/>
      </w:divBdr>
    </w:div>
    <w:div w:id="976446283">
      <w:bodyDiv w:val="1"/>
      <w:marLeft w:val="0"/>
      <w:marRight w:val="0"/>
      <w:marTop w:val="0"/>
      <w:marBottom w:val="0"/>
      <w:divBdr>
        <w:top w:val="none" w:sz="0" w:space="0" w:color="auto"/>
        <w:left w:val="none" w:sz="0" w:space="0" w:color="auto"/>
        <w:bottom w:val="none" w:sz="0" w:space="0" w:color="auto"/>
        <w:right w:val="none" w:sz="0" w:space="0" w:color="auto"/>
      </w:divBdr>
    </w:div>
    <w:div w:id="1018431441">
      <w:bodyDiv w:val="1"/>
      <w:marLeft w:val="0"/>
      <w:marRight w:val="0"/>
      <w:marTop w:val="0"/>
      <w:marBottom w:val="0"/>
      <w:divBdr>
        <w:top w:val="none" w:sz="0" w:space="0" w:color="auto"/>
        <w:left w:val="none" w:sz="0" w:space="0" w:color="auto"/>
        <w:bottom w:val="none" w:sz="0" w:space="0" w:color="auto"/>
        <w:right w:val="none" w:sz="0" w:space="0" w:color="auto"/>
      </w:divBdr>
    </w:div>
    <w:div w:id="1057822437">
      <w:bodyDiv w:val="1"/>
      <w:marLeft w:val="0"/>
      <w:marRight w:val="0"/>
      <w:marTop w:val="0"/>
      <w:marBottom w:val="0"/>
      <w:divBdr>
        <w:top w:val="none" w:sz="0" w:space="0" w:color="auto"/>
        <w:left w:val="none" w:sz="0" w:space="0" w:color="auto"/>
        <w:bottom w:val="none" w:sz="0" w:space="0" w:color="auto"/>
        <w:right w:val="none" w:sz="0" w:space="0" w:color="auto"/>
      </w:divBdr>
    </w:div>
    <w:div w:id="1084761374">
      <w:bodyDiv w:val="1"/>
      <w:marLeft w:val="0"/>
      <w:marRight w:val="0"/>
      <w:marTop w:val="0"/>
      <w:marBottom w:val="0"/>
      <w:divBdr>
        <w:top w:val="none" w:sz="0" w:space="0" w:color="auto"/>
        <w:left w:val="none" w:sz="0" w:space="0" w:color="auto"/>
        <w:bottom w:val="none" w:sz="0" w:space="0" w:color="auto"/>
        <w:right w:val="none" w:sz="0" w:space="0" w:color="auto"/>
      </w:divBdr>
    </w:div>
    <w:div w:id="1092706585">
      <w:bodyDiv w:val="1"/>
      <w:marLeft w:val="0"/>
      <w:marRight w:val="0"/>
      <w:marTop w:val="0"/>
      <w:marBottom w:val="0"/>
      <w:divBdr>
        <w:top w:val="none" w:sz="0" w:space="0" w:color="auto"/>
        <w:left w:val="none" w:sz="0" w:space="0" w:color="auto"/>
        <w:bottom w:val="none" w:sz="0" w:space="0" w:color="auto"/>
        <w:right w:val="none" w:sz="0" w:space="0" w:color="auto"/>
      </w:divBdr>
    </w:div>
    <w:div w:id="1134130582">
      <w:bodyDiv w:val="1"/>
      <w:marLeft w:val="0"/>
      <w:marRight w:val="0"/>
      <w:marTop w:val="0"/>
      <w:marBottom w:val="0"/>
      <w:divBdr>
        <w:top w:val="none" w:sz="0" w:space="0" w:color="auto"/>
        <w:left w:val="none" w:sz="0" w:space="0" w:color="auto"/>
        <w:bottom w:val="none" w:sz="0" w:space="0" w:color="auto"/>
        <w:right w:val="none" w:sz="0" w:space="0" w:color="auto"/>
      </w:divBdr>
    </w:div>
    <w:div w:id="1282613960">
      <w:bodyDiv w:val="1"/>
      <w:marLeft w:val="0"/>
      <w:marRight w:val="0"/>
      <w:marTop w:val="0"/>
      <w:marBottom w:val="0"/>
      <w:divBdr>
        <w:top w:val="none" w:sz="0" w:space="0" w:color="auto"/>
        <w:left w:val="none" w:sz="0" w:space="0" w:color="auto"/>
        <w:bottom w:val="none" w:sz="0" w:space="0" w:color="auto"/>
        <w:right w:val="none" w:sz="0" w:space="0" w:color="auto"/>
      </w:divBdr>
    </w:div>
    <w:div w:id="1300914143">
      <w:bodyDiv w:val="1"/>
      <w:marLeft w:val="0"/>
      <w:marRight w:val="0"/>
      <w:marTop w:val="0"/>
      <w:marBottom w:val="0"/>
      <w:divBdr>
        <w:top w:val="none" w:sz="0" w:space="0" w:color="auto"/>
        <w:left w:val="none" w:sz="0" w:space="0" w:color="auto"/>
        <w:bottom w:val="none" w:sz="0" w:space="0" w:color="auto"/>
        <w:right w:val="none" w:sz="0" w:space="0" w:color="auto"/>
      </w:divBdr>
    </w:div>
    <w:div w:id="1316570811">
      <w:bodyDiv w:val="1"/>
      <w:marLeft w:val="0"/>
      <w:marRight w:val="0"/>
      <w:marTop w:val="0"/>
      <w:marBottom w:val="0"/>
      <w:divBdr>
        <w:top w:val="none" w:sz="0" w:space="0" w:color="auto"/>
        <w:left w:val="none" w:sz="0" w:space="0" w:color="auto"/>
        <w:bottom w:val="none" w:sz="0" w:space="0" w:color="auto"/>
        <w:right w:val="none" w:sz="0" w:space="0" w:color="auto"/>
      </w:divBdr>
    </w:div>
    <w:div w:id="1356082757">
      <w:bodyDiv w:val="1"/>
      <w:marLeft w:val="0"/>
      <w:marRight w:val="0"/>
      <w:marTop w:val="0"/>
      <w:marBottom w:val="0"/>
      <w:divBdr>
        <w:top w:val="none" w:sz="0" w:space="0" w:color="auto"/>
        <w:left w:val="none" w:sz="0" w:space="0" w:color="auto"/>
        <w:bottom w:val="none" w:sz="0" w:space="0" w:color="auto"/>
        <w:right w:val="none" w:sz="0" w:space="0" w:color="auto"/>
      </w:divBdr>
    </w:div>
    <w:div w:id="1359769725">
      <w:bodyDiv w:val="1"/>
      <w:marLeft w:val="0"/>
      <w:marRight w:val="0"/>
      <w:marTop w:val="0"/>
      <w:marBottom w:val="0"/>
      <w:divBdr>
        <w:top w:val="none" w:sz="0" w:space="0" w:color="auto"/>
        <w:left w:val="none" w:sz="0" w:space="0" w:color="auto"/>
        <w:bottom w:val="none" w:sz="0" w:space="0" w:color="auto"/>
        <w:right w:val="none" w:sz="0" w:space="0" w:color="auto"/>
      </w:divBdr>
    </w:div>
    <w:div w:id="1397782873">
      <w:bodyDiv w:val="1"/>
      <w:marLeft w:val="0"/>
      <w:marRight w:val="0"/>
      <w:marTop w:val="0"/>
      <w:marBottom w:val="0"/>
      <w:divBdr>
        <w:top w:val="none" w:sz="0" w:space="0" w:color="auto"/>
        <w:left w:val="none" w:sz="0" w:space="0" w:color="auto"/>
        <w:bottom w:val="none" w:sz="0" w:space="0" w:color="auto"/>
        <w:right w:val="none" w:sz="0" w:space="0" w:color="auto"/>
      </w:divBdr>
    </w:div>
    <w:div w:id="1406144465">
      <w:bodyDiv w:val="1"/>
      <w:marLeft w:val="0"/>
      <w:marRight w:val="0"/>
      <w:marTop w:val="0"/>
      <w:marBottom w:val="0"/>
      <w:divBdr>
        <w:top w:val="none" w:sz="0" w:space="0" w:color="auto"/>
        <w:left w:val="none" w:sz="0" w:space="0" w:color="auto"/>
        <w:bottom w:val="none" w:sz="0" w:space="0" w:color="auto"/>
        <w:right w:val="none" w:sz="0" w:space="0" w:color="auto"/>
      </w:divBdr>
    </w:div>
    <w:div w:id="1457525562">
      <w:bodyDiv w:val="1"/>
      <w:marLeft w:val="0"/>
      <w:marRight w:val="0"/>
      <w:marTop w:val="0"/>
      <w:marBottom w:val="0"/>
      <w:divBdr>
        <w:top w:val="none" w:sz="0" w:space="0" w:color="auto"/>
        <w:left w:val="none" w:sz="0" w:space="0" w:color="auto"/>
        <w:bottom w:val="none" w:sz="0" w:space="0" w:color="auto"/>
        <w:right w:val="none" w:sz="0" w:space="0" w:color="auto"/>
      </w:divBdr>
    </w:div>
    <w:div w:id="1480878944">
      <w:bodyDiv w:val="1"/>
      <w:marLeft w:val="0"/>
      <w:marRight w:val="0"/>
      <w:marTop w:val="0"/>
      <w:marBottom w:val="0"/>
      <w:divBdr>
        <w:top w:val="none" w:sz="0" w:space="0" w:color="auto"/>
        <w:left w:val="none" w:sz="0" w:space="0" w:color="auto"/>
        <w:bottom w:val="none" w:sz="0" w:space="0" w:color="auto"/>
        <w:right w:val="none" w:sz="0" w:space="0" w:color="auto"/>
      </w:divBdr>
    </w:div>
    <w:div w:id="1577933044">
      <w:bodyDiv w:val="1"/>
      <w:marLeft w:val="0"/>
      <w:marRight w:val="0"/>
      <w:marTop w:val="0"/>
      <w:marBottom w:val="0"/>
      <w:divBdr>
        <w:top w:val="none" w:sz="0" w:space="0" w:color="auto"/>
        <w:left w:val="none" w:sz="0" w:space="0" w:color="auto"/>
        <w:bottom w:val="none" w:sz="0" w:space="0" w:color="auto"/>
        <w:right w:val="none" w:sz="0" w:space="0" w:color="auto"/>
      </w:divBdr>
    </w:div>
    <w:div w:id="1606498165">
      <w:bodyDiv w:val="1"/>
      <w:marLeft w:val="0"/>
      <w:marRight w:val="0"/>
      <w:marTop w:val="0"/>
      <w:marBottom w:val="0"/>
      <w:divBdr>
        <w:top w:val="none" w:sz="0" w:space="0" w:color="auto"/>
        <w:left w:val="none" w:sz="0" w:space="0" w:color="auto"/>
        <w:bottom w:val="none" w:sz="0" w:space="0" w:color="auto"/>
        <w:right w:val="none" w:sz="0" w:space="0" w:color="auto"/>
      </w:divBdr>
    </w:div>
    <w:div w:id="1742941083">
      <w:bodyDiv w:val="1"/>
      <w:marLeft w:val="0"/>
      <w:marRight w:val="0"/>
      <w:marTop w:val="0"/>
      <w:marBottom w:val="0"/>
      <w:divBdr>
        <w:top w:val="none" w:sz="0" w:space="0" w:color="auto"/>
        <w:left w:val="none" w:sz="0" w:space="0" w:color="auto"/>
        <w:bottom w:val="none" w:sz="0" w:space="0" w:color="auto"/>
        <w:right w:val="none" w:sz="0" w:space="0" w:color="auto"/>
      </w:divBdr>
    </w:div>
    <w:div w:id="1749620639">
      <w:bodyDiv w:val="1"/>
      <w:marLeft w:val="0"/>
      <w:marRight w:val="0"/>
      <w:marTop w:val="0"/>
      <w:marBottom w:val="0"/>
      <w:divBdr>
        <w:top w:val="none" w:sz="0" w:space="0" w:color="auto"/>
        <w:left w:val="none" w:sz="0" w:space="0" w:color="auto"/>
        <w:bottom w:val="none" w:sz="0" w:space="0" w:color="auto"/>
        <w:right w:val="none" w:sz="0" w:space="0" w:color="auto"/>
      </w:divBdr>
    </w:div>
    <w:div w:id="1749764320">
      <w:bodyDiv w:val="1"/>
      <w:marLeft w:val="0"/>
      <w:marRight w:val="0"/>
      <w:marTop w:val="0"/>
      <w:marBottom w:val="0"/>
      <w:divBdr>
        <w:top w:val="none" w:sz="0" w:space="0" w:color="auto"/>
        <w:left w:val="none" w:sz="0" w:space="0" w:color="auto"/>
        <w:bottom w:val="none" w:sz="0" w:space="0" w:color="auto"/>
        <w:right w:val="none" w:sz="0" w:space="0" w:color="auto"/>
      </w:divBdr>
    </w:div>
    <w:div w:id="1781951701">
      <w:bodyDiv w:val="1"/>
      <w:marLeft w:val="0"/>
      <w:marRight w:val="0"/>
      <w:marTop w:val="0"/>
      <w:marBottom w:val="0"/>
      <w:divBdr>
        <w:top w:val="none" w:sz="0" w:space="0" w:color="auto"/>
        <w:left w:val="none" w:sz="0" w:space="0" w:color="auto"/>
        <w:bottom w:val="none" w:sz="0" w:space="0" w:color="auto"/>
        <w:right w:val="none" w:sz="0" w:space="0" w:color="auto"/>
      </w:divBdr>
    </w:div>
    <w:div w:id="1814983012">
      <w:bodyDiv w:val="1"/>
      <w:marLeft w:val="0"/>
      <w:marRight w:val="0"/>
      <w:marTop w:val="0"/>
      <w:marBottom w:val="0"/>
      <w:divBdr>
        <w:top w:val="none" w:sz="0" w:space="0" w:color="auto"/>
        <w:left w:val="none" w:sz="0" w:space="0" w:color="auto"/>
        <w:bottom w:val="none" w:sz="0" w:space="0" w:color="auto"/>
        <w:right w:val="none" w:sz="0" w:space="0" w:color="auto"/>
      </w:divBdr>
    </w:div>
    <w:div w:id="1816991201">
      <w:bodyDiv w:val="1"/>
      <w:marLeft w:val="0"/>
      <w:marRight w:val="0"/>
      <w:marTop w:val="0"/>
      <w:marBottom w:val="0"/>
      <w:divBdr>
        <w:top w:val="none" w:sz="0" w:space="0" w:color="auto"/>
        <w:left w:val="none" w:sz="0" w:space="0" w:color="auto"/>
        <w:bottom w:val="none" w:sz="0" w:space="0" w:color="auto"/>
        <w:right w:val="none" w:sz="0" w:space="0" w:color="auto"/>
      </w:divBdr>
    </w:div>
    <w:div w:id="2007398318">
      <w:bodyDiv w:val="1"/>
      <w:marLeft w:val="0"/>
      <w:marRight w:val="0"/>
      <w:marTop w:val="0"/>
      <w:marBottom w:val="0"/>
      <w:divBdr>
        <w:top w:val="none" w:sz="0" w:space="0" w:color="auto"/>
        <w:left w:val="none" w:sz="0" w:space="0" w:color="auto"/>
        <w:bottom w:val="none" w:sz="0" w:space="0" w:color="auto"/>
        <w:right w:val="none" w:sz="0" w:space="0" w:color="auto"/>
      </w:divBdr>
    </w:div>
    <w:div w:id="2014797896">
      <w:bodyDiv w:val="1"/>
      <w:marLeft w:val="0"/>
      <w:marRight w:val="0"/>
      <w:marTop w:val="0"/>
      <w:marBottom w:val="0"/>
      <w:divBdr>
        <w:top w:val="none" w:sz="0" w:space="0" w:color="auto"/>
        <w:left w:val="none" w:sz="0" w:space="0" w:color="auto"/>
        <w:bottom w:val="none" w:sz="0" w:space="0" w:color="auto"/>
        <w:right w:val="none" w:sz="0" w:space="0" w:color="auto"/>
      </w:divBdr>
    </w:div>
    <w:div w:id="2019309293">
      <w:bodyDiv w:val="1"/>
      <w:marLeft w:val="0"/>
      <w:marRight w:val="0"/>
      <w:marTop w:val="0"/>
      <w:marBottom w:val="0"/>
      <w:divBdr>
        <w:top w:val="none" w:sz="0" w:space="0" w:color="auto"/>
        <w:left w:val="none" w:sz="0" w:space="0" w:color="auto"/>
        <w:bottom w:val="none" w:sz="0" w:space="0" w:color="auto"/>
        <w:right w:val="none" w:sz="0" w:space="0" w:color="auto"/>
      </w:divBdr>
    </w:div>
    <w:div w:id="2050563408">
      <w:bodyDiv w:val="1"/>
      <w:marLeft w:val="0"/>
      <w:marRight w:val="0"/>
      <w:marTop w:val="0"/>
      <w:marBottom w:val="0"/>
      <w:divBdr>
        <w:top w:val="none" w:sz="0" w:space="0" w:color="auto"/>
        <w:left w:val="none" w:sz="0" w:space="0" w:color="auto"/>
        <w:bottom w:val="none" w:sz="0" w:space="0" w:color="auto"/>
        <w:right w:val="none" w:sz="0" w:space="0" w:color="auto"/>
      </w:divBdr>
    </w:div>
    <w:div w:id="21138226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thl.fi/sv/teman/ledningen-av-framjandet-av-halsa-och-valfard/valfardsledning/valfardsledningen-i-kommunen/hyte-koefficienten-ett-incitament-for-kommunerna"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hyperlink" Target="https://www.lipas.fi/tilasto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settings" Target="settings.xml"/><Relationship Id="rId15" Type="http://schemas.openxmlformats.org/officeDocument/2006/relationships/hyperlink" Target="https://teaviisari.fi/teaviisari/sv/tulokset?r=KUNTA231"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Staden fungerar som en möjliggörare när samarbeten byggs över sektors- och organisationsgränser. Stadens gemensamma utveckling är ett ansvar vi alla delar, vilket innebär att en individs framgång gynnar oss alla. Den gemensamma identiteten och den starka lokalkulturen berikar vår vardag och klargör en mångfacetterad framtidsvision. Fri medborgarverksamhet stärker känslan av gemenskap.”</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66AFD1-7608-43A3-9030-4AFE25678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39</Pages>
  <Words>3271</Words>
  <Characters>26502</Characters>
  <Application>Microsoft Office Word</Application>
  <DocSecurity>0</DocSecurity>
  <Lines>220</Lines>
  <Paragraphs>59</Paragraphs>
  <ScaleCrop>false</ScaleCrop>
  <HeadingPairs>
    <vt:vector size="4" baseType="variant">
      <vt:variant>
        <vt:lpstr>Rubrik</vt:lpstr>
      </vt:variant>
      <vt:variant>
        <vt:i4>1</vt:i4>
      </vt:variant>
      <vt:variant>
        <vt:lpstr>Otsikko</vt:lpstr>
      </vt:variant>
      <vt:variant>
        <vt:i4>1</vt:i4>
      </vt:variant>
    </vt:vector>
  </HeadingPairs>
  <TitlesOfParts>
    <vt:vector size="2" baseType="lpstr">
      <vt:lpstr>välfärds-berättelse 2024</vt:lpstr>
      <vt:lpstr>Hyvinvointi-kertomus 2023</vt:lpstr>
    </vt:vector>
  </TitlesOfParts>
  <Company/>
  <LinksUpToDate>false</LinksUpToDate>
  <CharactersWithSpaces>29714</CharactersWithSpaces>
  <SharedDoc>false</SharedDoc>
  <HLinks>
    <vt:vector size="120" baseType="variant">
      <vt:variant>
        <vt:i4>196634</vt:i4>
      </vt:variant>
      <vt:variant>
        <vt:i4>117</vt:i4>
      </vt:variant>
      <vt:variant>
        <vt:i4>0</vt:i4>
      </vt:variant>
      <vt:variant>
        <vt:i4>5</vt:i4>
      </vt:variant>
      <vt:variant>
        <vt:lpwstr>https://www.lipas.fi/tilastot</vt:lpwstr>
      </vt:variant>
      <vt:variant>
        <vt:lpwstr/>
      </vt:variant>
      <vt:variant>
        <vt:i4>2687078</vt:i4>
      </vt:variant>
      <vt:variant>
        <vt:i4>114</vt:i4>
      </vt:variant>
      <vt:variant>
        <vt:i4>0</vt:i4>
      </vt:variant>
      <vt:variant>
        <vt:i4>5</vt:i4>
      </vt:variant>
      <vt:variant>
        <vt:lpwstr>https://teaviisari.fi/teaviisari/fi/tulokset?r=KUNTA231</vt:lpwstr>
      </vt:variant>
      <vt:variant>
        <vt:lpwstr/>
      </vt:variant>
      <vt:variant>
        <vt:i4>6291514</vt:i4>
      </vt:variant>
      <vt:variant>
        <vt:i4>111</vt:i4>
      </vt:variant>
      <vt:variant>
        <vt:i4>0</vt:i4>
      </vt:variant>
      <vt:variant>
        <vt:i4>5</vt:i4>
      </vt:variant>
      <vt:variant>
        <vt:lpwstr>https://thl.fi/aiheet/hyvinvoinnin-ja-terveyden-edistamisen-johtaminen/hyvinvointijohtaminen/hyvinvointijohtaminen-kunnassa/hyte-kerroin-kannustin-kunnille</vt:lpwstr>
      </vt:variant>
      <vt:variant>
        <vt:lpwstr/>
      </vt:variant>
      <vt:variant>
        <vt:i4>1114165</vt:i4>
      </vt:variant>
      <vt:variant>
        <vt:i4>98</vt:i4>
      </vt:variant>
      <vt:variant>
        <vt:i4>0</vt:i4>
      </vt:variant>
      <vt:variant>
        <vt:i4>5</vt:i4>
      </vt:variant>
      <vt:variant>
        <vt:lpwstr/>
      </vt:variant>
      <vt:variant>
        <vt:lpwstr>_Toc160462265</vt:lpwstr>
      </vt:variant>
      <vt:variant>
        <vt:i4>1114165</vt:i4>
      </vt:variant>
      <vt:variant>
        <vt:i4>92</vt:i4>
      </vt:variant>
      <vt:variant>
        <vt:i4>0</vt:i4>
      </vt:variant>
      <vt:variant>
        <vt:i4>5</vt:i4>
      </vt:variant>
      <vt:variant>
        <vt:lpwstr/>
      </vt:variant>
      <vt:variant>
        <vt:lpwstr>_Toc160462264</vt:lpwstr>
      </vt:variant>
      <vt:variant>
        <vt:i4>1114165</vt:i4>
      </vt:variant>
      <vt:variant>
        <vt:i4>86</vt:i4>
      </vt:variant>
      <vt:variant>
        <vt:i4>0</vt:i4>
      </vt:variant>
      <vt:variant>
        <vt:i4>5</vt:i4>
      </vt:variant>
      <vt:variant>
        <vt:lpwstr/>
      </vt:variant>
      <vt:variant>
        <vt:lpwstr>_Toc160462263</vt:lpwstr>
      </vt:variant>
      <vt:variant>
        <vt:i4>1114165</vt:i4>
      </vt:variant>
      <vt:variant>
        <vt:i4>80</vt:i4>
      </vt:variant>
      <vt:variant>
        <vt:i4>0</vt:i4>
      </vt:variant>
      <vt:variant>
        <vt:i4>5</vt:i4>
      </vt:variant>
      <vt:variant>
        <vt:lpwstr/>
      </vt:variant>
      <vt:variant>
        <vt:lpwstr>_Toc160462262</vt:lpwstr>
      </vt:variant>
      <vt:variant>
        <vt:i4>1114165</vt:i4>
      </vt:variant>
      <vt:variant>
        <vt:i4>74</vt:i4>
      </vt:variant>
      <vt:variant>
        <vt:i4>0</vt:i4>
      </vt:variant>
      <vt:variant>
        <vt:i4>5</vt:i4>
      </vt:variant>
      <vt:variant>
        <vt:lpwstr/>
      </vt:variant>
      <vt:variant>
        <vt:lpwstr>_Toc160462261</vt:lpwstr>
      </vt:variant>
      <vt:variant>
        <vt:i4>1114165</vt:i4>
      </vt:variant>
      <vt:variant>
        <vt:i4>68</vt:i4>
      </vt:variant>
      <vt:variant>
        <vt:i4>0</vt:i4>
      </vt:variant>
      <vt:variant>
        <vt:i4>5</vt:i4>
      </vt:variant>
      <vt:variant>
        <vt:lpwstr/>
      </vt:variant>
      <vt:variant>
        <vt:lpwstr>_Toc160462260</vt:lpwstr>
      </vt:variant>
      <vt:variant>
        <vt:i4>1179701</vt:i4>
      </vt:variant>
      <vt:variant>
        <vt:i4>62</vt:i4>
      </vt:variant>
      <vt:variant>
        <vt:i4>0</vt:i4>
      </vt:variant>
      <vt:variant>
        <vt:i4>5</vt:i4>
      </vt:variant>
      <vt:variant>
        <vt:lpwstr/>
      </vt:variant>
      <vt:variant>
        <vt:lpwstr>_Toc160462259</vt:lpwstr>
      </vt:variant>
      <vt:variant>
        <vt:i4>1179701</vt:i4>
      </vt:variant>
      <vt:variant>
        <vt:i4>56</vt:i4>
      </vt:variant>
      <vt:variant>
        <vt:i4>0</vt:i4>
      </vt:variant>
      <vt:variant>
        <vt:i4>5</vt:i4>
      </vt:variant>
      <vt:variant>
        <vt:lpwstr/>
      </vt:variant>
      <vt:variant>
        <vt:lpwstr>_Toc160462258</vt:lpwstr>
      </vt:variant>
      <vt:variant>
        <vt:i4>1179701</vt:i4>
      </vt:variant>
      <vt:variant>
        <vt:i4>50</vt:i4>
      </vt:variant>
      <vt:variant>
        <vt:i4>0</vt:i4>
      </vt:variant>
      <vt:variant>
        <vt:i4>5</vt:i4>
      </vt:variant>
      <vt:variant>
        <vt:lpwstr/>
      </vt:variant>
      <vt:variant>
        <vt:lpwstr>_Toc160462257</vt:lpwstr>
      </vt:variant>
      <vt:variant>
        <vt:i4>1179701</vt:i4>
      </vt:variant>
      <vt:variant>
        <vt:i4>44</vt:i4>
      </vt:variant>
      <vt:variant>
        <vt:i4>0</vt:i4>
      </vt:variant>
      <vt:variant>
        <vt:i4>5</vt:i4>
      </vt:variant>
      <vt:variant>
        <vt:lpwstr/>
      </vt:variant>
      <vt:variant>
        <vt:lpwstr>_Toc160462256</vt:lpwstr>
      </vt:variant>
      <vt:variant>
        <vt:i4>1179701</vt:i4>
      </vt:variant>
      <vt:variant>
        <vt:i4>38</vt:i4>
      </vt:variant>
      <vt:variant>
        <vt:i4>0</vt:i4>
      </vt:variant>
      <vt:variant>
        <vt:i4>5</vt:i4>
      </vt:variant>
      <vt:variant>
        <vt:lpwstr/>
      </vt:variant>
      <vt:variant>
        <vt:lpwstr>_Toc160462255</vt:lpwstr>
      </vt:variant>
      <vt:variant>
        <vt:i4>1179701</vt:i4>
      </vt:variant>
      <vt:variant>
        <vt:i4>32</vt:i4>
      </vt:variant>
      <vt:variant>
        <vt:i4>0</vt:i4>
      </vt:variant>
      <vt:variant>
        <vt:i4>5</vt:i4>
      </vt:variant>
      <vt:variant>
        <vt:lpwstr/>
      </vt:variant>
      <vt:variant>
        <vt:lpwstr>_Toc160462254</vt:lpwstr>
      </vt:variant>
      <vt:variant>
        <vt:i4>1179701</vt:i4>
      </vt:variant>
      <vt:variant>
        <vt:i4>26</vt:i4>
      </vt:variant>
      <vt:variant>
        <vt:i4>0</vt:i4>
      </vt:variant>
      <vt:variant>
        <vt:i4>5</vt:i4>
      </vt:variant>
      <vt:variant>
        <vt:lpwstr/>
      </vt:variant>
      <vt:variant>
        <vt:lpwstr>_Toc160462253</vt:lpwstr>
      </vt:variant>
      <vt:variant>
        <vt:i4>1179701</vt:i4>
      </vt:variant>
      <vt:variant>
        <vt:i4>20</vt:i4>
      </vt:variant>
      <vt:variant>
        <vt:i4>0</vt:i4>
      </vt:variant>
      <vt:variant>
        <vt:i4>5</vt:i4>
      </vt:variant>
      <vt:variant>
        <vt:lpwstr/>
      </vt:variant>
      <vt:variant>
        <vt:lpwstr>_Toc160462252</vt:lpwstr>
      </vt:variant>
      <vt:variant>
        <vt:i4>1179701</vt:i4>
      </vt:variant>
      <vt:variant>
        <vt:i4>14</vt:i4>
      </vt:variant>
      <vt:variant>
        <vt:i4>0</vt:i4>
      </vt:variant>
      <vt:variant>
        <vt:i4>5</vt:i4>
      </vt:variant>
      <vt:variant>
        <vt:lpwstr/>
      </vt:variant>
      <vt:variant>
        <vt:lpwstr>_Toc160462251</vt:lpwstr>
      </vt:variant>
      <vt:variant>
        <vt:i4>1179701</vt:i4>
      </vt:variant>
      <vt:variant>
        <vt:i4>8</vt:i4>
      </vt:variant>
      <vt:variant>
        <vt:i4>0</vt:i4>
      </vt:variant>
      <vt:variant>
        <vt:i4>5</vt:i4>
      </vt:variant>
      <vt:variant>
        <vt:lpwstr/>
      </vt:variant>
      <vt:variant>
        <vt:lpwstr>_Toc160462250</vt:lpwstr>
      </vt:variant>
      <vt:variant>
        <vt:i4>1245237</vt:i4>
      </vt:variant>
      <vt:variant>
        <vt:i4>2</vt:i4>
      </vt:variant>
      <vt:variant>
        <vt:i4>0</vt:i4>
      </vt:variant>
      <vt:variant>
        <vt:i4>5</vt:i4>
      </vt:variant>
      <vt:variant>
        <vt:lpwstr/>
      </vt:variant>
      <vt:variant>
        <vt:lpwstr>_Toc160462249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välfärds-berättelse 2024</dc:title>
  <dc:subject/>
  <dc:creator>[Kurssin nimi] [Kurssin nimi]</dc:creator>
  <cp:keywords/>
  <dc:description/>
  <cp:lastModifiedBy>Cecilia Ingves-Sjöberg</cp:lastModifiedBy>
  <cp:revision>8</cp:revision>
  <cp:lastPrinted>2025-04-01T08:23:00Z</cp:lastPrinted>
  <dcterms:created xsi:type="dcterms:W3CDTF">2025-04-01T07:30:00Z</dcterms:created>
  <dcterms:modified xsi:type="dcterms:W3CDTF">2025-04-02T13:40:00Z</dcterms:modified>
</cp:coreProperties>
</file>